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C43B713"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A95CA9" w:rsidP="00E51C71">
      <w:pPr>
        <w:jc w:val="center"/>
        <w:rPr>
          <w:rFonts w:ascii="Arial" w:hAnsi="Arial" w:cs="Arial"/>
          <w:b/>
          <w:sz w:val="32"/>
        </w:rPr>
      </w:pPr>
      <w:r w:rsidRPr="00A95CA9">
        <w:rPr>
          <w:rFonts w:ascii="Arial" w:hAnsi="Arial" w:cs="Arial"/>
          <w:b/>
          <w:sz w:val="32"/>
        </w:rPr>
        <w:t>8º TERMO ADITIVO AO TERMO DE TRANSFERÊNCIA DE GESTÃO Nº 003/2013 – SES/GO</w:t>
      </w:r>
    </w:p>
    <w:p w:rsidR="00156E18" w:rsidRDefault="00156E18" w:rsidP="00156E18">
      <w:pPr>
        <w:jc w:val="center"/>
        <w:rPr>
          <w:rFonts w:ascii="Arial" w:hAnsi="Arial" w:cs="Arial"/>
          <w:b/>
          <w:i/>
          <w:sz w:val="32"/>
        </w:rPr>
      </w:pPr>
      <w:r>
        <w:rPr>
          <w:rFonts w:ascii="Arial" w:hAnsi="Arial" w:cs="Arial"/>
          <w:b/>
          <w:i/>
          <w:sz w:val="32"/>
        </w:rPr>
        <w:t xml:space="preserve">RELATÓRIO GERENCIAL DE 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5838A9">
        <w:rPr>
          <w:rFonts w:ascii="Arial" w:hAnsi="Arial" w:cs="Arial"/>
          <w:sz w:val="32"/>
        </w:rPr>
        <w:t>FEVERE</w:t>
      </w:r>
      <w:r w:rsidR="0028672E">
        <w:rPr>
          <w:rFonts w:ascii="Arial" w:hAnsi="Arial" w:cs="Arial"/>
          <w:sz w:val="32"/>
        </w:rPr>
        <w:t>IRO</w:t>
      </w:r>
      <w:r w:rsidRPr="00A95CA9">
        <w:rPr>
          <w:rFonts w:ascii="Arial" w:hAnsi="Arial" w:cs="Arial"/>
          <w:sz w:val="32"/>
        </w:rPr>
        <w:t>/20</w:t>
      </w:r>
      <w:r w:rsidR="0028672E">
        <w:rPr>
          <w:rFonts w:ascii="Arial" w:hAnsi="Arial" w:cs="Arial"/>
          <w:sz w:val="32"/>
        </w:rPr>
        <w:t>20</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28672E" w:rsidP="00E51C71">
      <w:pPr>
        <w:spacing w:after="0"/>
        <w:jc w:val="center"/>
        <w:rPr>
          <w:rFonts w:ascii="Arial" w:hAnsi="Arial" w:cs="Arial"/>
          <w:sz w:val="28"/>
        </w:rPr>
      </w:pPr>
      <w:r>
        <w:rPr>
          <w:rFonts w:ascii="Arial" w:hAnsi="Arial" w:cs="Arial"/>
          <w:sz w:val="28"/>
        </w:rPr>
        <w:t>2020</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Default="00E51C71" w:rsidP="00E51C71">
      <w:pPr>
        <w:spacing w:after="0"/>
        <w:rPr>
          <w:rFonts w:ascii="Arial" w:hAnsi="Arial" w:cs="Arial"/>
          <w:b/>
          <w:sz w:val="32"/>
        </w:rPr>
      </w:pPr>
    </w:p>
    <w:p w:rsidR="005838A9" w:rsidRDefault="005838A9" w:rsidP="00E51C71">
      <w:pPr>
        <w:spacing w:after="0"/>
        <w:rPr>
          <w:rFonts w:ascii="Arial" w:hAnsi="Arial" w:cs="Arial"/>
          <w:b/>
          <w:sz w:val="32"/>
        </w:rPr>
      </w:pPr>
    </w:p>
    <w:p w:rsidR="00E51C71" w:rsidRDefault="00E51C71" w:rsidP="00E51C71">
      <w:pPr>
        <w:spacing w:after="0"/>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5838A9">
        <w:rPr>
          <w:rFonts w:ascii="Arial" w:hAnsi="Arial" w:cs="Arial"/>
          <w:b/>
        </w:rPr>
        <w:t>Feverei</w:t>
      </w:r>
      <w:r w:rsidR="00595561">
        <w:rPr>
          <w:rFonts w:ascii="Arial" w:hAnsi="Arial" w:cs="Arial"/>
          <w:b/>
        </w:rPr>
        <w:t>ro</w:t>
      </w:r>
      <w:r w:rsidRPr="00CD476A">
        <w:rPr>
          <w:rFonts w:ascii="Arial" w:hAnsi="Arial" w:cs="Arial"/>
          <w:b/>
        </w:rPr>
        <w:t>/20</w:t>
      </w:r>
      <w:r w:rsidR="00595561">
        <w:rPr>
          <w:rFonts w:ascii="Arial" w:hAnsi="Arial" w:cs="Arial"/>
          <w:b/>
        </w:rPr>
        <w:t>20</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83AE2D8"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306B1FE4"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25E017CD"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689"/>
        <w:gridCol w:w="1882"/>
      </w:tblGrid>
      <w:tr w:rsidR="00CF7F91" w:rsidRPr="00CF7F91" w:rsidTr="00CF7F91">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5838A9" w:rsidP="0059556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Fevereiro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20</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5838A9">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C97231" w:rsidP="00C17D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82</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C97231"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r>
      <w:tr w:rsidR="00CF7F91" w:rsidRPr="00CF7F91" w:rsidTr="005838A9">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C9723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97</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C97231"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139%</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C97231"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179</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C97231" w:rsidP="00C17D1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149%</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5838A9"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990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C97231" w:rsidP="00C9723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1.237</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C97231"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125%</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C97231">
        <w:rPr>
          <w:rFonts w:ascii="Arial" w:hAnsi="Arial" w:cs="Arial"/>
          <w:b/>
        </w:rPr>
        <w:t>Fevereiro</w:t>
      </w:r>
      <w:r w:rsidRPr="00A549A2">
        <w:rPr>
          <w:rFonts w:ascii="Arial" w:hAnsi="Arial" w:cs="Arial"/>
          <w:b/>
        </w:rPr>
        <w:t>/20</w:t>
      </w:r>
      <w:r w:rsidR="00595561">
        <w:rPr>
          <w:rFonts w:ascii="Arial" w:hAnsi="Arial" w:cs="Arial"/>
          <w:b/>
        </w:rPr>
        <w:t>20</w:t>
      </w:r>
    </w:p>
    <w:p w:rsidR="00C97231" w:rsidRDefault="00C97231"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16D4C176" wp14:editId="7765F70F">
            <wp:extent cx="6082748" cy="2047461"/>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263D57"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263D57">
        <w:rPr>
          <w:rFonts w:ascii="Arial" w:hAnsi="Arial" w:cs="Arial"/>
          <w:szCs w:val="24"/>
        </w:rPr>
        <w:t>Registra-se que as saídas no núcleo de internação atingiram 1</w:t>
      </w:r>
      <w:r w:rsidR="00263D57" w:rsidRPr="00263D57">
        <w:rPr>
          <w:rFonts w:ascii="Arial" w:hAnsi="Arial" w:cs="Arial"/>
          <w:szCs w:val="24"/>
        </w:rPr>
        <w:t>20</w:t>
      </w:r>
      <w:r w:rsidR="003232EA" w:rsidRPr="00263D57">
        <w:rPr>
          <w:rFonts w:ascii="Arial" w:hAnsi="Arial" w:cs="Arial"/>
          <w:szCs w:val="24"/>
        </w:rPr>
        <w:t>%</w:t>
      </w:r>
      <w:r w:rsidR="00DD64A3" w:rsidRPr="00263D57">
        <w:rPr>
          <w:rFonts w:ascii="Arial" w:hAnsi="Arial" w:cs="Arial"/>
          <w:szCs w:val="24"/>
        </w:rPr>
        <w:t xml:space="preserve"> em relação </w:t>
      </w:r>
      <w:proofErr w:type="gramStart"/>
      <w:r w:rsidR="00DD64A3" w:rsidRPr="00263D57">
        <w:rPr>
          <w:rFonts w:ascii="Arial" w:hAnsi="Arial" w:cs="Arial"/>
          <w:szCs w:val="24"/>
        </w:rPr>
        <w:t>a</w:t>
      </w:r>
      <w:proofErr w:type="gramEnd"/>
      <w:r w:rsidR="00DD64A3" w:rsidRPr="00263D57">
        <w:rPr>
          <w:rFonts w:ascii="Arial" w:hAnsi="Arial" w:cs="Arial"/>
          <w:szCs w:val="24"/>
        </w:rPr>
        <w:t xml:space="preserve"> meta, as saída</w:t>
      </w:r>
      <w:r w:rsidR="00DC3C29" w:rsidRPr="00263D57">
        <w:rPr>
          <w:rFonts w:ascii="Arial" w:hAnsi="Arial" w:cs="Arial"/>
          <w:szCs w:val="24"/>
        </w:rPr>
        <w:t>s da casa de apoio atingiram 1</w:t>
      </w:r>
      <w:r w:rsidR="00263D57" w:rsidRPr="00263D57">
        <w:rPr>
          <w:rFonts w:ascii="Arial" w:hAnsi="Arial" w:cs="Arial"/>
          <w:szCs w:val="24"/>
        </w:rPr>
        <w:t>39</w:t>
      </w:r>
      <w:r w:rsidR="00DD64A3" w:rsidRPr="00263D57">
        <w:rPr>
          <w:rFonts w:ascii="Arial" w:hAnsi="Arial" w:cs="Arial"/>
          <w:szCs w:val="24"/>
        </w:rPr>
        <w:t>%.</w:t>
      </w:r>
    </w:p>
    <w:p w:rsidR="00DD64A3" w:rsidRPr="00263D57" w:rsidRDefault="00932ACF" w:rsidP="00932ACF">
      <w:pPr>
        <w:tabs>
          <w:tab w:val="left" w:pos="567"/>
        </w:tabs>
        <w:spacing w:after="0" w:line="360" w:lineRule="auto"/>
        <w:jc w:val="both"/>
        <w:rPr>
          <w:rFonts w:ascii="Arial" w:hAnsi="Arial" w:cs="Arial"/>
          <w:szCs w:val="24"/>
        </w:rPr>
      </w:pPr>
      <w:r w:rsidRPr="00263D57">
        <w:rPr>
          <w:rFonts w:ascii="Arial" w:hAnsi="Arial" w:cs="Arial"/>
          <w:szCs w:val="24"/>
        </w:rPr>
        <w:tab/>
      </w:r>
      <w:r w:rsidR="00DD64A3" w:rsidRPr="00263D57">
        <w:rPr>
          <w:rFonts w:ascii="Arial" w:hAnsi="Arial" w:cs="Arial"/>
          <w:szCs w:val="24"/>
        </w:rPr>
        <w:t>O percentual atingido no período para esta indicador foi de 1</w:t>
      </w:r>
      <w:r w:rsidR="00263D57" w:rsidRPr="00263D57">
        <w:rPr>
          <w:rFonts w:ascii="Arial" w:hAnsi="Arial" w:cs="Arial"/>
          <w:szCs w:val="24"/>
        </w:rPr>
        <w:t>4</w:t>
      </w:r>
      <w:r w:rsidR="00DC3C29" w:rsidRPr="00263D57">
        <w:rPr>
          <w:rFonts w:ascii="Arial" w:hAnsi="Arial" w:cs="Arial"/>
          <w:szCs w:val="24"/>
        </w:rPr>
        <w:t>9</w:t>
      </w:r>
      <w:r w:rsidR="00DD64A3" w:rsidRPr="00263D57">
        <w:rPr>
          <w:rFonts w:ascii="Arial" w:hAnsi="Arial" w:cs="Arial"/>
          <w:szCs w:val="24"/>
        </w:rPr>
        <w:t>% conforme demonstrado no quadro de metas de produção.</w:t>
      </w:r>
    </w:p>
    <w:p w:rsidR="00DD64A3" w:rsidRPr="00263D57" w:rsidRDefault="00263D57" w:rsidP="00932ACF">
      <w:pPr>
        <w:tabs>
          <w:tab w:val="left" w:pos="567"/>
        </w:tabs>
        <w:spacing w:after="0" w:line="360" w:lineRule="auto"/>
        <w:jc w:val="both"/>
        <w:rPr>
          <w:rFonts w:ascii="Arial" w:hAnsi="Arial" w:cs="Arial"/>
          <w:szCs w:val="24"/>
        </w:rPr>
      </w:pPr>
      <w:r w:rsidRPr="00263D57">
        <w:rPr>
          <w:rFonts w:ascii="Arial" w:hAnsi="Arial" w:cs="Arial"/>
          <w:szCs w:val="24"/>
        </w:rPr>
        <w:tab/>
      </w:r>
      <w:r w:rsidR="00DD64A3" w:rsidRPr="00263D57">
        <w:rPr>
          <w:rFonts w:ascii="Arial" w:hAnsi="Arial" w:cs="Arial"/>
          <w:szCs w:val="24"/>
        </w:rPr>
        <w:t xml:space="preserve">Para o próximo período, será dada a continuidade aos planos de ação, que visam </w:t>
      </w:r>
      <w:proofErr w:type="gramStart"/>
      <w:r w:rsidR="00DD64A3" w:rsidRPr="00263D57">
        <w:rPr>
          <w:rFonts w:ascii="Arial" w:hAnsi="Arial" w:cs="Arial"/>
          <w:szCs w:val="24"/>
        </w:rPr>
        <w:t>a</w:t>
      </w:r>
      <w:proofErr w:type="gramEnd"/>
      <w:r w:rsidR="00DD64A3" w:rsidRPr="00263D57">
        <w:rPr>
          <w:rFonts w:ascii="Arial" w:hAnsi="Arial" w:cs="Arial"/>
          <w:szCs w:val="24"/>
        </w:rPr>
        <w:t xml:space="preserve"> redução do tempo de permanência </w:t>
      </w:r>
      <w:r w:rsidRPr="00263D57">
        <w:rPr>
          <w:rFonts w:ascii="Arial" w:hAnsi="Arial" w:cs="Arial"/>
          <w:szCs w:val="24"/>
        </w:rPr>
        <w:t>dos pacientes</w:t>
      </w:r>
      <w:r w:rsidR="00DD64A3" w:rsidRPr="00263D57">
        <w:rPr>
          <w:rFonts w:ascii="Arial" w:hAnsi="Arial" w:cs="Arial"/>
          <w:szCs w:val="24"/>
        </w:rPr>
        <w:t xml:space="preserve"> na unidade hospitalar, </w:t>
      </w:r>
      <w:r w:rsidR="00025C7B" w:rsidRPr="00263D57">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932ACF">
      <w:pPr>
        <w:tabs>
          <w:tab w:val="left" w:pos="567"/>
        </w:tabs>
        <w:spacing w:after="0" w:line="360" w:lineRule="auto"/>
        <w:jc w:val="both"/>
        <w:rPr>
          <w:rFonts w:ascii="Arial" w:hAnsi="Arial" w:cs="Arial"/>
          <w:szCs w:val="24"/>
        </w:rPr>
      </w:pPr>
      <w:r w:rsidRPr="00263D57">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595561" w:rsidRPr="00A549A2" w:rsidRDefault="00A549A2" w:rsidP="00595561">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9924E0">
        <w:rPr>
          <w:rFonts w:ascii="Arial" w:hAnsi="Arial" w:cs="Arial"/>
          <w:b/>
        </w:rPr>
        <w:t>Fevereiro</w:t>
      </w:r>
      <w:r w:rsidR="00595561" w:rsidRPr="00A549A2">
        <w:rPr>
          <w:rFonts w:ascii="Arial" w:hAnsi="Arial" w:cs="Arial"/>
          <w:b/>
        </w:rPr>
        <w:t>/20</w:t>
      </w:r>
      <w:r w:rsidR="00595561">
        <w:rPr>
          <w:rFonts w:ascii="Arial" w:hAnsi="Arial" w:cs="Arial"/>
          <w:b/>
        </w:rPr>
        <w:t>20</w:t>
      </w:r>
    </w:p>
    <w:p w:rsidR="009924E0" w:rsidRPr="003232EA" w:rsidRDefault="009924E0"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0C9308BD" wp14:editId="7305D418">
            <wp:extent cx="3319669" cy="1749287"/>
            <wp:effectExtent l="0" t="0" r="0" b="38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263D57"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263D57">
        <w:rPr>
          <w:rFonts w:ascii="Arial" w:hAnsi="Arial" w:cs="Arial"/>
          <w:szCs w:val="24"/>
        </w:rPr>
        <w:t xml:space="preserve">Registra-se que as consultas não médicas atingiram </w:t>
      </w:r>
      <w:r w:rsidR="00025C7B" w:rsidRPr="00263D57">
        <w:rPr>
          <w:rFonts w:ascii="Arial" w:hAnsi="Arial" w:cs="Arial"/>
          <w:szCs w:val="24"/>
        </w:rPr>
        <w:t>1</w:t>
      </w:r>
      <w:r w:rsidR="00263D57" w:rsidRPr="00263D57">
        <w:rPr>
          <w:rFonts w:ascii="Arial" w:hAnsi="Arial" w:cs="Arial"/>
          <w:szCs w:val="24"/>
        </w:rPr>
        <w:t>2</w:t>
      </w:r>
      <w:r w:rsidR="00DC3C29" w:rsidRPr="00263D57">
        <w:rPr>
          <w:rFonts w:ascii="Arial" w:hAnsi="Arial" w:cs="Arial"/>
          <w:szCs w:val="24"/>
        </w:rPr>
        <w:t>5</w:t>
      </w:r>
      <w:r w:rsidR="00025C7B" w:rsidRPr="00263D57">
        <w:rPr>
          <w:rFonts w:ascii="Arial" w:hAnsi="Arial" w:cs="Arial"/>
          <w:szCs w:val="24"/>
        </w:rPr>
        <w:t>% no período.</w:t>
      </w:r>
    </w:p>
    <w:p w:rsidR="00025C7B" w:rsidRPr="00263D57" w:rsidRDefault="00932ACF" w:rsidP="00932ACF">
      <w:pPr>
        <w:tabs>
          <w:tab w:val="left" w:pos="567"/>
        </w:tabs>
        <w:spacing w:after="0" w:line="360" w:lineRule="auto"/>
        <w:jc w:val="both"/>
        <w:rPr>
          <w:rFonts w:ascii="Arial" w:hAnsi="Arial" w:cs="Arial"/>
          <w:szCs w:val="24"/>
        </w:rPr>
      </w:pPr>
      <w:r w:rsidRPr="00263D57">
        <w:rPr>
          <w:rFonts w:ascii="Arial" w:hAnsi="Arial" w:cs="Arial"/>
          <w:szCs w:val="24"/>
        </w:rPr>
        <w:lastRenderedPageBreak/>
        <w:tab/>
      </w:r>
      <w:r w:rsidR="00025C7B" w:rsidRPr="00263D57">
        <w:rPr>
          <w:rFonts w:ascii="Arial" w:hAnsi="Arial" w:cs="Arial"/>
          <w:szCs w:val="24"/>
        </w:rPr>
        <w:t xml:space="preserve">Ressalta-se que o indicador de atendimento ambulatorial, é composto por atendimentos multiprofissionais </w:t>
      </w:r>
      <w:r w:rsidR="00263D57" w:rsidRPr="00263D57">
        <w:rPr>
          <w:rFonts w:ascii="Arial" w:hAnsi="Arial" w:cs="Arial"/>
          <w:szCs w:val="24"/>
        </w:rPr>
        <w:t>não médicos</w:t>
      </w:r>
      <w:r w:rsidR="00025C7B" w:rsidRPr="00263D57">
        <w:rPr>
          <w:rFonts w:ascii="Arial" w:hAnsi="Arial" w:cs="Arial"/>
          <w:szCs w:val="24"/>
        </w:rPr>
        <w:t xml:space="preserve"> (Odontologia, Psicologia, Nutrição e Fisioterapia), com uma meta global de 1200 atendimentos para o período em análise, no qual realizamos </w:t>
      </w:r>
      <w:r w:rsidR="00263D57" w:rsidRPr="00263D57">
        <w:rPr>
          <w:rFonts w:ascii="Arial" w:hAnsi="Arial" w:cs="Arial"/>
          <w:szCs w:val="24"/>
        </w:rPr>
        <w:t>1237</w:t>
      </w:r>
      <w:r w:rsidR="00025C7B" w:rsidRPr="00263D57">
        <w:rPr>
          <w:rFonts w:ascii="Arial" w:hAnsi="Arial" w:cs="Arial"/>
          <w:szCs w:val="24"/>
        </w:rPr>
        <w:t xml:space="preserve"> atendimentos.</w:t>
      </w:r>
    </w:p>
    <w:p w:rsidR="00025C7B" w:rsidRPr="00932ACF" w:rsidRDefault="00932ACF" w:rsidP="00932ACF">
      <w:pPr>
        <w:tabs>
          <w:tab w:val="left" w:pos="567"/>
        </w:tabs>
        <w:spacing w:after="0" w:line="360" w:lineRule="auto"/>
        <w:jc w:val="both"/>
        <w:rPr>
          <w:rFonts w:ascii="Arial" w:hAnsi="Arial" w:cs="Arial"/>
          <w:szCs w:val="24"/>
        </w:rPr>
      </w:pPr>
      <w:r w:rsidRPr="00263D57">
        <w:rPr>
          <w:rFonts w:ascii="Arial" w:hAnsi="Arial" w:cs="Arial"/>
          <w:szCs w:val="24"/>
        </w:rPr>
        <w:tab/>
      </w:r>
      <w:r w:rsidR="00025C7B" w:rsidRPr="00263D57">
        <w:rPr>
          <w:rFonts w:ascii="Arial" w:hAnsi="Arial" w:cs="Arial"/>
          <w:szCs w:val="24"/>
        </w:rPr>
        <w:t>Como plano de ação para dar continuidade a otimização das agendas serão realizados:</w:t>
      </w:r>
      <w:r w:rsidRPr="00263D57">
        <w:rPr>
          <w:rFonts w:ascii="Arial" w:hAnsi="Arial" w:cs="Arial"/>
          <w:szCs w:val="24"/>
        </w:rPr>
        <w:t xml:space="preserve"> </w:t>
      </w:r>
      <w:r w:rsidR="00025C7B" w:rsidRPr="00263D57">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E02E97" w:rsidRDefault="00E02E97" w:rsidP="00E02E97">
      <w:pPr>
        <w:tabs>
          <w:tab w:val="left" w:pos="567"/>
        </w:tabs>
        <w:spacing w:after="0" w:line="480" w:lineRule="auto"/>
        <w:ind w:left="567"/>
        <w:jc w:val="both"/>
        <w:rPr>
          <w:rFonts w:ascii="Arial" w:hAnsi="Arial" w:cs="Arial"/>
        </w:rPr>
      </w:pPr>
      <w:r>
        <w:rPr>
          <w:rFonts w:ascii="Arial" w:hAnsi="Arial" w:cs="Arial"/>
        </w:rPr>
        <w:t>3. Incidência de Úlcera por pressão em pacientes acamados</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263D57" w:rsidRDefault="00410BB0" w:rsidP="00B175A1">
      <w:pPr>
        <w:tabs>
          <w:tab w:val="left" w:pos="567"/>
        </w:tabs>
        <w:spacing w:after="0" w:line="360" w:lineRule="auto"/>
        <w:jc w:val="both"/>
        <w:rPr>
          <w:rFonts w:ascii="Arial" w:hAnsi="Arial"/>
        </w:rPr>
      </w:pPr>
      <w:r>
        <w:rPr>
          <w:rFonts w:ascii="Arial" w:hAnsi="Arial" w:cs="Arial"/>
        </w:rPr>
        <w:tab/>
      </w:r>
      <w:r w:rsidR="00E02E97">
        <w:rPr>
          <w:rFonts w:ascii="Arial" w:hAnsi="Arial" w:cs="Arial"/>
        </w:rPr>
        <w:t xml:space="preserve"> </w:t>
      </w:r>
      <w:r w:rsidRPr="00263D57">
        <w:rPr>
          <w:rFonts w:ascii="Arial" w:hAnsi="Arial" w:cs="Arial"/>
        </w:rPr>
        <w:t xml:space="preserve">Análise: </w:t>
      </w:r>
      <w:r w:rsidR="00C375D9" w:rsidRPr="00263D57">
        <w:rPr>
          <w:rFonts w:ascii="Arial" w:hAnsi="Arial"/>
          <w:noProof/>
          <w:lang w:eastAsia="pt-BR"/>
        </w:rPr>
        <w:t>Tivemos bloqueio de leitos por manutenção e também bloqueios por precauções devid</w:t>
      </w:r>
      <w:r w:rsidR="006D2463" w:rsidRPr="00263D57">
        <w:rPr>
          <w:rFonts w:ascii="Arial" w:hAnsi="Arial"/>
          <w:noProof/>
          <w:lang w:eastAsia="pt-BR"/>
        </w:rPr>
        <w:t>o ao atendimento d</w:t>
      </w:r>
      <w:r w:rsidR="00C375D9" w:rsidRPr="00263D57">
        <w:rPr>
          <w:rFonts w:ascii="Arial" w:hAnsi="Arial"/>
          <w:noProof/>
          <w:lang w:eastAsia="pt-BR"/>
        </w:rPr>
        <w:t>o perfil assistido</w:t>
      </w:r>
      <w:r w:rsidR="009E6367" w:rsidRPr="00263D57">
        <w:rPr>
          <w:rFonts w:ascii="Arial" w:hAnsi="Arial"/>
          <w:noProof/>
          <w:lang w:eastAsia="pt-BR"/>
        </w:rPr>
        <w:t>, com média diária de 6 leitos bloqueados na unidade Hospitalar.</w:t>
      </w:r>
      <w:r w:rsidR="009E6367" w:rsidRPr="00263D57">
        <w:rPr>
          <w:rFonts w:ascii="Arial" w:hAnsi="Arial"/>
        </w:rPr>
        <w:t>A casa de apoio não possui Governabilidade</w:t>
      </w:r>
      <w:r w:rsidR="006D2463" w:rsidRPr="00263D57">
        <w:rPr>
          <w:rFonts w:ascii="Arial" w:hAnsi="Arial"/>
        </w:rPr>
        <w:t>,</w:t>
      </w:r>
      <w:r w:rsidR="009E6367" w:rsidRPr="00263D57">
        <w:rPr>
          <w:rFonts w:ascii="Arial" w:hAnsi="Arial"/>
        </w:rPr>
        <w:t xml:space="preserve"> a demanda é espontânea advinda das cidades do interior do Estado</w:t>
      </w:r>
      <w:r w:rsidR="006D2463" w:rsidRPr="00263D57">
        <w:rPr>
          <w:rFonts w:ascii="Arial" w:hAnsi="Arial"/>
        </w:rPr>
        <w:t>,</w:t>
      </w:r>
      <w:r w:rsidR="009E6367" w:rsidRPr="00263D57">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263D57">
        <w:rPr>
          <w:rFonts w:ascii="Arial" w:hAnsi="Arial"/>
        </w:rPr>
        <w:t xml:space="preserve">ência é de 2 dias tendo como consequência, queda no número de hospedes/dia levando diminuição acentuada </w:t>
      </w:r>
      <w:r w:rsidR="009E6367" w:rsidRPr="00263D57">
        <w:rPr>
          <w:rFonts w:ascii="Arial" w:hAnsi="Arial"/>
        </w:rPr>
        <w:t>da taxa de ocupação.</w:t>
      </w:r>
    </w:p>
    <w:p w:rsidR="009E6367" w:rsidRDefault="009E6367" w:rsidP="00B175A1">
      <w:pPr>
        <w:tabs>
          <w:tab w:val="left" w:pos="567"/>
        </w:tabs>
        <w:spacing w:after="0" w:line="360" w:lineRule="auto"/>
        <w:jc w:val="both"/>
        <w:rPr>
          <w:rFonts w:ascii="Arial" w:hAnsi="Arial" w:cs="Arial"/>
        </w:rPr>
      </w:pPr>
      <w:r w:rsidRPr="00263D57">
        <w:rPr>
          <w:rFonts w:ascii="Arial" w:hAnsi="Arial"/>
        </w:rPr>
        <w:tab/>
        <w:t xml:space="preserve">Considerando a taxa de ocupação mínima de 80% na unidade de Internação e Casa de Apoio Conforme 8º Termo aditivo a unidade alcançou o percentual de </w:t>
      </w:r>
      <w:r w:rsidR="00263D57" w:rsidRPr="00263D57">
        <w:rPr>
          <w:rFonts w:ascii="Arial" w:hAnsi="Arial"/>
        </w:rPr>
        <w:t>109</w:t>
      </w:r>
      <w:r w:rsidRPr="00263D57">
        <w:rPr>
          <w:rFonts w:ascii="Arial" w:hAnsi="Arial"/>
        </w:rPr>
        <w:t>%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595561" w:rsidRPr="00A549A2" w:rsidRDefault="00DC3C29" w:rsidP="00595561">
      <w:pPr>
        <w:tabs>
          <w:tab w:val="left" w:pos="567"/>
        </w:tabs>
        <w:spacing w:after="0" w:line="360" w:lineRule="auto"/>
        <w:ind w:left="360"/>
        <w:jc w:val="center"/>
        <w:rPr>
          <w:rFonts w:ascii="Arial" w:hAnsi="Arial" w:cs="Arial"/>
          <w:b/>
        </w:rPr>
      </w:pPr>
      <w:r>
        <w:rPr>
          <w:rFonts w:ascii="Arial" w:hAnsi="Arial" w:cs="Arial"/>
          <w:b/>
        </w:rPr>
        <w:t>Taxa de Ocupação Hospitalar –</w:t>
      </w:r>
      <w:r w:rsidR="009924E0">
        <w:rPr>
          <w:rFonts w:ascii="Arial" w:hAnsi="Arial" w:cs="Arial"/>
          <w:b/>
        </w:rPr>
        <w:t xml:space="preserve"> Fevereiro</w:t>
      </w:r>
      <w:r w:rsidR="00595561" w:rsidRPr="00A549A2">
        <w:rPr>
          <w:rFonts w:ascii="Arial" w:hAnsi="Arial" w:cs="Arial"/>
          <w:b/>
        </w:rPr>
        <w:t>/20</w:t>
      </w:r>
      <w:r w:rsidR="00595561">
        <w:rPr>
          <w:rFonts w:ascii="Arial" w:hAnsi="Arial" w:cs="Arial"/>
          <w:b/>
        </w:rPr>
        <w:t>20</w:t>
      </w:r>
    </w:p>
    <w:p w:rsidR="009924E0" w:rsidRDefault="009924E0" w:rsidP="00595561">
      <w:pPr>
        <w:pStyle w:val="PargrafodaLista"/>
        <w:tabs>
          <w:tab w:val="left" w:pos="567"/>
        </w:tabs>
        <w:spacing w:after="0" w:line="360" w:lineRule="auto"/>
        <w:ind w:left="0"/>
        <w:jc w:val="center"/>
        <w:rPr>
          <w:rFonts w:ascii="Arial" w:hAnsi="Arial" w:cs="Arial"/>
          <w:b/>
        </w:rPr>
      </w:pPr>
      <w:r>
        <w:rPr>
          <w:noProof/>
          <w:lang w:eastAsia="pt-BR"/>
        </w:rPr>
        <w:drawing>
          <wp:inline distT="0" distB="0" distL="0" distR="0" wp14:anchorId="236DFF82" wp14:editId="08F88244">
            <wp:extent cx="6042991" cy="2226366"/>
            <wp:effectExtent l="0" t="0" r="0" b="25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24E0" w:rsidRDefault="009924E0" w:rsidP="00595561">
      <w:pPr>
        <w:pStyle w:val="PargrafodaLista"/>
        <w:tabs>
          <w:tab w:val="left" w:pos="567"/>
        </w:tabs>
        <w:spacing w:after="0" w:line="360" w:lineRule="auto"/>
        <w:ind w:left="0"/>
        <w:jc w:val="center"/>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263D57" w:rsidRDefault="00612AE9" w:rsidP="00612AE9">
      <w:pPr>
        <w:pStyle w:val="Standard"/>
        <w:spacing w:line="360" w:lineRule="auto"/>
        <w:ind w:firstLine="709"/>
        <w:jc w:val="both"/>
        <w:rPr>
          <w:rFonts w:ascii="Arial" w:hAnsi="Arial"/>
          <w:sz w:val="22"/>
          <w:szCs w:val="22"/>
        </w:rPr>
      </w:pPr>
      <w:r w:rsidRPr="00263D57">
        <w:rPr>
          <w:rFonts w:ascii="Arial" w:hAnsi="Arial"/>
          <w:sz w:val="22"/>
          <w:szCs w:val="22"/>
        </w:rPr>
        <w:t>Análise: A permanência está diretamente ligada ao perfil.</w:t>
      </w:r>
    </w:p>
    <w:p w:rsidR="00612AE9" w:rsidRPr="00410BB0" w:rsidRDefault="00612AE9" w:rsidP="00612AE9">
      <w:pPr>
        <w:pStyle w:val="Standard"/>
        <w:spacing w:line="360" w:lineRule="auto"/>
        <w:ind w:firstLine="709"/>
        <w:jc w:val="both"/>
        <w:rPr>
          <w:rFonts w:ascii="Arial" w:hAnsi="Arial"/>
          <w:sz w:val="22"/>
          <w:szCs w:val="22"/>
        </w:rPr>
      </w:pPr>
      <w:r w:rsidRPr="00263D57">
        <w:rPr>
          <w:rFonts w:ascii="Arial" w:hAnsi="Arial"/>
          <w:sz w:val="22"/>
          <w:szCs w:val="22"/>
        </w:rPr>
        <w:t>A meta global considerando Hospital e Casa de Apoio é de 5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9924E0">
        <w:rPr>
          <w:rFonts w:ascii="Arial" w:hAnsi="Arial" w:cs="Arial"/>
          <w:b/>
        </w:rPr>
        <w:t>Fevereiro</w:t>
      </w:r>
      <w:r w:rsidR="00595561" w:rsidRPr="00A549A2">
        <w:rPr>
          <w:rFonts w:ascii="Arial" w:hAnsi="Arial" w:cs="Arial"/>
          <w:b/>
        </w:rPr>
        <w:t>/20</w:t>
      </w:r>
      <w:r w:rsidR="00595561">
        <w:rPr>
          <w:rFonts w:ascii="Arial" w:hAnsi="Arial" w:cs="Arial"/>
          <w:b/>
        </w:rPr>
        <w:t>20</w:t>
      </w:r>
    </w:p>
    <w:p w:rsidR="00C17D1E" w:rsidRDefault="00C17D1E" w:rsidP="00410BB0">
      <w:pPr>
        <w:pStyle w:val="Standard"/>
        <w:jc w:val="both"/>
        <w:rPr>
          <w:rFonts w:ascii="Arial" w:hAnsi="Arial"/>
          <w:sz w:val="22"/>
          <w:szCs w:val="22"/>
        </w:rPr>
      </w:pPr>
    </w:p>
    <w:p w:rsidR="00595561" w:rsidRDefault="009924E0" w:rsidP="009924E0">
      <w:pPr>
        <w:pStyle w:val="Standard"/>
        <w:jc w:val="center"/>
        <w:rPr>
          <w:rFonts w:ascii="Arial" w:hAnsi="Arial"/>
          <w:sz w:val="22"/>
          <w:szCs w:val="22"/>
        </w:rPr>
      </w:pPr>
      <w:r>
        <w:rPr>
          <w:noProof/>
          <w:lang w:eastAsia="pt-BR" w:bidi="ar-SA"/>
        </w:rPr>
        <w:drawing>
          <wp:inline distT="0" distB="0" distL="0" distR="0" wp14:anchorId="53920396" wp14:editId="5CEC05EB">
            <wp:extent cx="5069840" cy="16256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924E0" w:rsidRDefault="009924E0" w:rsidP="009924E0">
      <w:pPr>
        <w:pStyle w:val="Standard"/>
        <w:jc w:val="center"/>
        <w:rPr>
          <w:rFonts w:ascii="Arial" w:hAnsi="Arial"/>
          <w:sz w:val="22"/>
          <w:szCs w:val="22"/>
        </w:rPr>
      </w:pPr>
    </w:p>
    <w:p w:rsidR="00073F4F" w:rsidRDefault="00073F4F" w:rsidP="009924E0">
      <w:pPr>
        <w:pStyle w:val="Standard"/>
        <w:jc w:val="center"/>
        <w:rPr>
          <w:rFonts w:ascii="Arial" w:hAnsi="Arial"/>
          <w:sz w:val="22"/>
          <w:szCs w:val="22"/>
        </w:rPr>
      </w:pPr>
    </w:p>
    <w:p w:rsidR="00595561" w:rsidRPr="00410BB0" w:rsidRDefault="00595561" w:rsidP="00410BB0">
      <w:pPr>
        <w:pStyle w:val="Standard"/>
        <w:jc w:val="both"/>
        <w:rPr>
          <w:rFonts w:ascii="Arial" w:hAnsi="Arial"/>
          <w:sz w:val="22"/>
          <w:szCs w:val="22"/>
        </w:rPr>
      </w:pPr>
    </w:p>
    <w:p w:rsidR="00073F4F" w:rsidRDefault="00073F4F" w:rsidP="00073F4F">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612AE9" w:rsidRDefault="00612AE9" w:rsidP="00612AE9">
      <w:pPr>
        <w:tabs>
          <w:tab w:val="left" w:pos="0"/>
          <w:tab w:val="left" w:pos="567"/>
        </w:tabs>
        <w:spacing w:after="0" w:line="360" w:lineRule="auto"/>
        <w:jc w:val="both"/>
        <w:rPr>
          <w:rFonts w:ascii="Arial" w:hAnsi="Arial" w:cs="Arial"/>
        </w:rPr>
      </w:pPr>
      <w:r>
        <w:rPr>
          <w:rFonts w:ascii="Arial" w:hAnsi="Arial" w:cs="Arial"/>
        </w:rPr>
        <w:tab/>
      </w:r>
      <w:r w:rsidRPr="000131C0">
        <w:rPr>
          <w:rFonts w:ascii="Arial" w:hAnsi="Arial" w:cs="Arial"/>
        </w:rPr>
        <w:t xml:space="preserve">Análise: Não tivemos incidência </w:t>
      </w:r>
      <w:r w:rsidR="000131C0" w:rsidRPr="000131C0">
        <w:rPr>
          <w:rFonts w:ascii="Arial" w:hAnsi="Arial" w:cs="Arial"/>
        </w:rPr>
        <w:t>de lesão por pressão no mês de Janeiro</w:t>
      </w:r>
      <w:r w:rsidRPr="000131C0">
        <w:rPr>
          <w:rFonts w:ascii="Arial" w:hAnsi="Arial" w:cs="Arial"/>
        </w:rPr>
        <w:t>,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B175A1">
      <w:pPr>
        <w:tabs>
          <w:tab w:val="left" w:pos="0"/>
          <w:tab w:val="left" w:pos="567"/>
        </w:tabs>
        <w:spacing w:after="0" w:line="360" w:lineRule="auto"/>
        <w:jc w:val="both"/>
        <w:rPr>
          <w:rFonts w:ascii="Arial" w:hAnsi="Arial" w:cs="Arial"/>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9924E0">
        <w:rPr>
          <w:rFonts w:ascii="Arial" w:hAnsi="Arial" w:cs="Arial"/>
          <w:b/>
        </w:rPr>
        <w:t>Fevereiro</w:t>
      </w:r>
      <w:r w:rsidR="000131C0" w:rsidRPr="00A549A2">
        <w:rPr>
          <w:rFonts w:ascii="Arial" w:hAnsi="Arial" w:cs="Arial"/>
          <w:b/>
        </w:rPr>
        <w:t>/20</w:t>
      </w:r>
      <w:r w:rsidR="000131C0">
        <w:rPr>
          <w:rFonts w:ascii="Arial" w:hAnsi="Arial" w:cs="Arial"/>
          <w:b/>
        </w:rPr>
        <w:t>20</w:t>
      </w:r>
    </w:p>
    <w:p w:rsidR="00ED136B" w:rsidRDefault="000131C0" w:rsidP="00263D57">
      <w:pPr>
        <w:tabs>
          <w:tab w:val="left" w:pos="0"/>
          <w:tab w:val="left" w:pos="567"/>
        </w:tabs>
        <w:spacing w:after="0" w:line="360" w:lineRule="auto"/>
        <w:jc w:val="center"/>
        <w:rPr>
          <w:rFonts w:ascii="Arial" w:hAnsi="Arial" w:cs="Arial"/>
        </w:rPr>
      </w:pPr>
      <w:r>
        <w:rPr>
          <w:noProof/>
          <w:lang w:eastAsia="pt-BR"/>
        </w:rPr>
        <w:drawing>
          <wp:inline distT="0" distB="0" distL="0" distR="0" wp14:anchorId="1EA4A2B5" wp14:editId="2D02B061">
            <wp:extent cx="2425148" cy="1669774"/>
            <wp:effectExtent l="0" t="0" r="0" b="698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D136B" w:rsidRDefault="00ED136B"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073F4F" w:rsidRDefault="00073F4F" w:rsidP="00B175A1">
      <w:pPr>
        <w:tabs>
          <w:tab w:val="left" w:pos="0"/>
          <w:tab w:val="left" w:pos="567"/>
        </w:tabs>
        <w:spacing w:after="0" w:line="360" w:lineRule="auto"/>
        <w:jc w:val="both"/>
        <w:rPr>
          <w:rFonts w:ascii="Arial" w:hAnsi="Arial" w:cs="Arial"/>
        </w:rPr>
      </w:pPr>
    </w:p>
    <w:p w:rsidR="006959DC" w:rsidRPr="00612AE9" w:rsidRDefault="00B175A1" w:rsidP="00612AE9">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lastRenderedPageBreak/>
        <w:t>AÇÕES E ATIVIDADES</w:t>
      </w:r>
    </w:p>
    <w:p w:rsidR="00706BE6" w:rsidRDefault="00073F4F" w:rsidP="00F60290">
      <w:pPr>
        <w:tabs>
          <w:tab w:val="left" w:pos="0"/>
          <w:tab w:val="left" w:pos="567"/>
        </w:tabs>
        <w:spacing w:after="0" w:line="480" w:lineRule="auto"/>
        <w:jc w:val="both"/>
        <w:rPr>
          <w:rFonts w:ascii="Arial" w:hAnsi="Arial" w:cs="Arial"/>
        </w:rPr>
      </w:pPr>
      <w:r>
        <w:rPr>
          <w:rFonts w:ascii="Arial" w:hAnsi="Arial" w:cs="Arial"/>
          <w:noProof/>
          <w:lang w:eastAsia="pt-BR"/>
        </w:rPr>
        <w:drawing>
          <wp:inline distT="0" distB="0" distL="0" distR="0" wp14:anchorId="2E24B248" wp14:editId="50D831F9">
            <wp:extent cx="4933950" cy="701319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ntece  ISG GOIÁS - 18.02.2020.jpg"/>
                    <pic:cNvPicPr/>
                  </pic:nvPicPr>
                  <pic:blipFill>
                    <a:blip r:embed="rId40">
                      <a:extLst>
                        <a:ext uri="{28A0092B-C50C-407E-A947-70E740481C1C}">
                          <a14:useLocalDpi xmlns:a14="http://schemas.microsoft.com/office/drawing/2010/main" val="0"/>
                        </a:ext>
                      </a:extLst>
                    </a:blip>
                    <a:stretch>
                      <a:fillRect/>
                    </a:stretch>
                  </pic:blipFill>
                  <pic:spPr>
                    <a:xfrm>
                      <a:off x="0" y="0"/>
                      <a:ext cx="4934450" cy="7013907"/>
                    </a:xfrm>
                    <a:prstGeom prst="rect">
                      <a:avLst/>
                    </a:prstGeom>
                  </pic:spPr>
                </pic:pic>
              </a:graphicData>
            </a:graphic>
          </wp:inline>
        </w:drawing>
      </w:r>
    </w:p>
    <w:p w:rsidR="00706BE6" w:rsidRDefault="00706BE6" w:rsidP="00706BE6">
      <w:pPr>
        <w:pStyle w:val="PargrafodaLista"/>
        <w:tabs>
          <w:tab w:val="left" w:pos="567"/>
        </w:tabs>
        <w:spacing w:after="0" w:line="360" w:lineRule="auto"/>
        <w:ind w:left="0"/>
        <w:rPr>
          <w:rFonts w:ascii="Arial" w:hAnsi="Arial" w:cs="Arial"/>
          <w:szCs w:val="24"/>
        </w:rPr>
      </w:pPr>
      <w:bookmarkStart w:id="0" w:name="_GoBack"/>
      <w:bookmarkEnd w:id="0"/>
    </w:p>
    <w:p w:rsidR="00706BE6" w:rsidRDefault="00706BE6" w:rsidP="00706BE6">
      <w:pPr>
        <w:pStyle w:val="PargrafodaLista"/>
        <w:tabs>
          <w:tab w:val="left" w:pos="567"/>
        </w:tabs>
        <w:spacing w:after="0" w:line="360" w:lineRule="auto"/>
        <w:ind w:left="0"/>
        <w:rPr>
          <w:rFonts w:ascii="Arial" w:hAnsi="Arial" w:cs="Arial"/>
          <w:szCs w:val="24"/>
        </w:rPr>
      </w:pPr>
    </w:p>
    <w:p w:rsidR="00706BE6" w:rsidRDefault="00706BE6" w:rsidP="00706BE6">
      <w:pPr>
        <w:pStyle w:val="PargrafodaLista"/>
        <w:tabs>
          <w:tab w:val="left" w:pos="567"/>
        </w:tabs>
        <w:spacing w:after="0" w:line="360" w:lineRule="auto"/>
        <w:ind w:left="0"/>
        <w:rPr>
          <w:rFonts w:ascii="Arial" w:hAnsi="Arial" w:cs="Arial"/>
          <w:szCs w:val="24"/>
        </w:rPr>
      </w:pPr>
    </w:p>
    <w:p w:rsidR="00706BE6" w:rsidRDefault="00706BE6" w:rsidP="00706BE6">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706BE6" w:rsidRPr="00F60290" w:rsidRDefault="00706BE6" w:rsidP="00F60290">
      <w:pPr>
        <w:tabs>
          <w:tab w:val="left" w:pos="0"/>
          <w:tab w:val="left" w:pos="567"/>
        </w:tabs>
        <w:spacing w:after="0" w:line="480" w:lineRule="auto"/>
        <w:jc w:val="both"/>
        <w:rPr>
          <w:rFonts w:ascii="Arial" w:hAnsi="Arial" w:cs="Arial"/>
        </w:rPr>
      </w:pPr>
    </w:p>
    <w:sectPr w:rsidR="00706BE6" w:rsidRPr="00F60290" w:rsidSect="00932ACF">
      <w:footerReference w:type="default" r:id="rId41"/>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C09" w:rsidRDefault="00404C09" w:rsidP="009B5447">
      <w:pPr>
        <w:spacing w:after="0" w:line="240" w:lineRule="auto"/>
      </w:pPr>
      <w:r>
        <w:separator/>
      </w:r>
    </w:p>
  </w:endnote>
  <w:endnote w:type="continuationSeparator" w:id="0">
    <w:p w:rsidR="00404C09" w:rsidRDefault="00404C09"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231" w:rsidRDefault="00C97231">
    <w:pPr>
      <w:pStyle w:val="Rodap"/>
      <w:jc w:val="right"/>
    </w:pPr>
  </w:p>
  <w:p w:rsidR="00C97231" w:rsidRDefault="00C9723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C97231" w:rsidRDefault="00C97231">
        <w:pPr>
          <w:pStyle w:val="Rodap"/>
          <w:jc w:val="right"/>
        </w:pPr>
        <w:r>
          <w:fldChar w:fldCharType="begin"/>
        </w:r>
        <w:r>
          <w:instrText>PAGE   \* MERGEFORMAT</w:instrText>
        </w:r>
        <w:r>
          <w:fldChar w:fldCharType="separate"/>
        </w:r>
        <w:r w:rsidR="008C7F8F">
          <w:rPr>
            <w:noProof/>
          </w:rPr>
          <w:t>13</w:t>
        </w:r>
        <w:r>
          <w:fldChar w:fldCharType="end"/>
        </w:r>
      </w:p>
    </w:sdtContent>
  </w:sdt>
  <w:p w:rsidR="00C97231" w:rsidRDefault="00C9723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C09" w:rsidRDefault="00404C09" w:rsidP="009B5447">
      <w:pPr>
        <w:spacing w:after="0" w:line="240" w:lineRule="auto"/>
      </w:pPr>
      <w:r>
        <w:separator/>
      </w:r>
    </w:p>
  </w:footnote>
  <w:footnote w:type="continuationSeparator" w:id="0">
    <w:p w:rsidR="00404C09" w:rsidRDefault="00404C09"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231" w:rsidRDefault="00C97231">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C97231" w:rsidRDefault="00C9723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3F4F"/>
    <w:rsid w:val="0007695E"/>
    <w:rsid w:val="0008643C"/>
    <w:rsid w:val="00087690"/>
    <w:rsid w:val="000906CE"/>
    <w:rsid w:val="000C5B7B"/>
    <w:rsid w:val="000C5D37"/>
    <w:rsid w:val="00104CC4"/>
    <w:rsid w:val="001205DD"/>
    <w:rsid w:val="00156E18"/>
    <w:rsid w:val="001A6899"/>
    <w:rsid w:val="001B048C"/>
    <w:rsid w:val="001C2ECC"/>
    <w:rsid w:val="001D73D6"/>
    <w:rsid w:val="001D7B7A"/>
    <w:rsid w:val="001F70F7"/>
    <w:rsid w:val="0020660D"/>
    <w:rsid w:val="00211A6A"/>
    <w:rsid w:val="00213BB8"/>
    <w:rsid w:val="0021538E"/>
    <w:rsid w:val="00224379"/>
    <w:rsid w:val="002248AE"/>
    <w:rsid w:val="0025705F"/>
    <w:rsid w:val="00263D57"/>
    <w:rsid w:val="0028436D"/>
    <w:rsid w:val="0028672E"/>
    <w:rsid w:val="002A142D"/>
    <w:rsid w:val="002B2C1D"/>
    <w:rsid w:val="002E1A7C"/>
    <w:rsid w:val="003232EA"/>
    <w:rsid w:val="00344FAB"/>
    <w:rsid w:val="003552CF"/>
    <w:rsid w:val="003A6290"/>
    <w:rsid w:val="00404C09"/>
    <w:rsid w:val="00406D02"/>
    <w:rsid w:val="00410BB0"/>
    <w:rsid w:val="00417BFF"/>
    <w:rsid w:val="00487CC2"/>
    <w:rsid w:val="004D1940"/>
    <w:rsid w:val="004D77B1"/>
    <w:rsid w:val="00510447"/>
    <w:rsid w:val="005113CE"/>
    <w:rsid w:val="005838A9"/>
    <w:rsid w:val="00595561"/>
    <w:rsid w:val="005A2A51"/>
    <w:rsid w:val="005A788D"/>
    <w:rsid w:val="0061114F"/>
    <w:rsid w:val="00612AE9"/>
    <w:rsid w:val="00630E49"/>
    <w:rsid w:val="00636CB1"/>
    <w:rsid w:val="00640644"/>
    <w:rsid w:val="006468EB"/>
    <w:rsid w:val="006564B6"/>
    <w:rsid w:val="006610DD"/>
    <w:rsid w:val="0066456F"/>
    <w:rsid w:val="00687E74"/>
    <w:rsid w:val="006959DC"/>
    <w:rsid w:val="00696B3B"/>
    <w:rsid w:val="006B351A"/>
    <w:rsid w:val="006B3AB5"/>
    <w:rsid w:val="006D2463"/>
    <w:rsid w:val="00705E42"/>
    <w:rsid w:val="00706BE6"/>
    <w:rsid w:val="007136AA"/>
    <w:rsid w:val="0075359B"/>
    <w:rsid w:val="0076630F"/>
    <w:rsid w:val="007963A1"/>
    <w:rsid w:val="007C71F0"/>
    <w:rsid w:val="0081720B"/>
    <w:rsid w:val="00854AAC"/>
    <w:rsid w:val="008657C2"/>
    <w:rsid w:val="00865B04"/>
    <w:rsid w:val="008A570B"/>
    <w:rsid w:val="008C13AC"/>
    <w:rsid w:val="008C7F8F"/>
    <w:rsid w:val="008E14CF"/>
    <w:rsid w:val="008F0FEF"/>
    <w:rsid w:val="008F7F06"/>
    <w:rsid w:val="009078F5"/>
    <w:rsid w:val="009237DD"/>
    <w:rsid w:val="00932ACF"/>
    <w:rsid w:val="00954A4C"/>
    <w:rsid w:val="009924E0"/>
    <w:rsid w:val="009B50DA"/>
    <w:rsid w:val="009B5447"/>
    <w:rsid w:val="009D4EF7"/>
    <w:rsid w:val="009D6D5D"/>
    <w:rsid w:val="009E6367"/>
    <w:rsid w:val="009E7615"/>
    <w:rsid w:val="00A42667"/>
    <w:rsid w:val="00A549A2"/>
    <w:rsid w:val="00A65B63"/>
    <w:rsid w:val="00A73468"/>
    <w:rsid w:val="00A73B32"/>
    <w:rsid w:val="00A84F61"/>
    <w:rsid w:val="00A926DC"/>
    <w:rsid w:val="00A95CA9"/>
    <w:rsid w:val="00AB5124"/>
    <w:rsid w:val="00AD0C46"/>
    <w:rsid w:val="00AD3D3E"/>
    <w:rsid w:val="00AE5DB0"/>
    <w:rsid w:val="00B169B9"/>
    <w:rsid w:val="00B175A1"/>
    <w:rsid w:val="00B96A95"/>
    <w:rsid w:val="00BC3B8A"/>
    <w:rsid w:val="00C17D1E"/>
    <w:rsid w:val="00C20996"/>
    <w:rsid w:val="00C375D9"/>
    <w:rsid w:val="00C55BC8"/>
    <w:rsid w:val="00C97231"/>
    <w:rsid w:val="00CC6FEE"/>
    <w:rsid w:val="00CD476A"/>
    <w:rsid w:val="00CF7F91"/>
    <w:rsid w:val="00D039E9"/>
    <w:rsid w:val="00D61D8E"/>
    <w:rsid w:val="00D627DD"/>
    <w:rsid w:val="00D67512"/>
    <w:rsid w:val="00D87BAE"/>
    <w:rsid w:val="00D91DFC"/>
    <w:rsid w:val="00DA38CB"/>
    <w:rsid w:val="00DC3C29"/>
    <w:rsid w:val="00DD64A3"/>
    <w:rsid w:val="00E02E97"/>
    <w:rsid w:val="00E07B90"/>
    <w:rsid w:val="00E4093C"/>
    <w:rsid w:val="00E51C71"/>
    <w:rsid w:val="00E6036F"/>
    <w:rsid w:val="00E63C5A"/>
    <w:rsid w:val="00E977EB"/>
    <w:rsid w:val="00ED136B"/>
    <w:rsid w:val="00EE1382"/>
    <w:rsid w:val="00F07BBF"/>
    <w:rsid w:val="00F2667C"/>
    <w:rsid w:val="00F60290"/>
    <w:rsid w:val="00FB5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447540">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57870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(Altas!$B$12:$C$12,Altas!$E$12:$F$12,Altas!$H$12:$I$12)</c:f>
              <c:strCache>
                <c:ptCount val="6"/>
                <c:pt idx="0">
                  <c:v>Meta
Internação</c:v>
                </c:pt>
                <c:pt idx="1">
                  <c:v>Nº de Altas Internação</c:v>
                </c:pt>
                <c:pt idx="2">
                  <c:v>Meta
Casa de Apoio</c:v>
                </c:pt>
                <c:pt idx="3">
                  <c:v>Nº de Saída Casa de Apoio</c:v>
                </c:pt>
                <c:pt idx="4">
                  <c:v>Meta Global </c:v>
                </c:pt>
                <c:pt idx="5">
                  <c:v>Total de Saídas</c:v>
                </c:pt>
              </c:strCache>
            </c:strRef>
          </c:cat>
          <c:val>
            <c:numRef>
              <c:f>(Altas!$B$14:$C$14,Altas!$E$14:$F$14,Altas!$H$14:$I$14)</c:f>
              <c:numCache>
                <c:formatCode>General</c:formatCode>
                <c:ptCount val="6"/>
                <c:pt idx="0">
                  <c:v>50</c:v>
                </c:pt>
                <c:pt idx="1">
                  <c:v>82</c:v>
                </c:pt>
                <c:pt idx="2">
                  <c:v>70</c:v>
                </c:pt>
                <c:pt idx="3">
                  <c:v>97</c:v>
                </c:pt>
                <c:pt idx="4">
                  <c:v>120</c:v>
                </c:pt>
                <c:pt idx="5">
                  <c:v>179</c:v>
                </c:pt>
              </c:numCache>
            </c:numRef>
          </c:val>
        </c:ser>
        <c:dLbls>
          <c:showLegendKey val="0"/>
          <c:showVal val="1"/>
          <c:showCatName val="0"/>
          <c:showSerName val="0"/>
          <c:showPercent val="0"/>
          <c:showBubbleSize val="0"/>
        </c:dLbls>
        <c:gapWidth val="150"/>
        <c:overlap val="-25"/>
        <c:axId val="175367680"/>
        <c:axId val="175465984"/>
      </c:barChart>
      <c:catAx>
        <c:axId val="175367680"/>
        <c:scaling>
          <c:orientation val="minMax"/>
        </c:scaling>
        <c:delete val="0"/>
        <c:axPos val="b"/>
        <c:numFmt formatCode="General" sourceLinked="0"/>
        <c:majorTickMark val="none"/>
        <c:minorTickMark val="none"/>
        <c:tickLblPos val="nextTo"/>
        <c:crossAx val="175465984"/>
        <c:crosses val="autoZero"/>
        <c:auto val="1"/>
        <c:lblAlgn val="ctr"/>
        <c:lblOffset val="100"/>
        <c:noMultiLvlLbl val="0"/>
      </c:catAx>
      <c:valAx>
        <c:axId val="175465984"/>
        <c:scaling>
          <c:orientation val="minMax"/>
        </c:scaling>
        <c:delete val="1"/>
        <c:axPos val="l"/>
        <c:numFmt formatCode="General" sourceLinked="1"/>
        <c:majorTickMark val="out"/>
        <c:minorTickMark val="none"/>
        <c:tickLblPos val="nextTo"/>
        <c:crossAx val="17536768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Ambulatório!$B$6:$C$6</c:f>
              <c:strCache>
                <c:ptCount val="2"/>
                <c:pt idx="0">
                  <c:v>Meta</c:v>
                </c:pt>
                <c:pt idx="1">
                  <c:v>Nº Atendimento Ambulatorial</c:v>
                </c:pt>
              </c:strCache>
            </c:strRef>
          </c:cat>
          <c:val>
            <c:numRef>
              <c:f>Ambulatório!$B$8:$C$8</c:f>
              <c:numCache>
                <c:formatCode>General</c:formatCode>
                <c:ptCount val="2"/>
                <c:pt idx="0">
                  <c:v>990</c:v>
                </c:pt>
                <c:pt idx="1">
                  <c:v>1237</c:v>
                </c:pt>
              </c:numCache>
            </c:numRef>
          </c:val>
        </c:ser>
        <c:dLbls>
          <c:showLegendKey val="0"/>
          <c:showVal val="1"/>
          <c:showCatName val="0"/>
          <c:showSerName val="0"/>
          <c:showPercent val="0"/>
          <c:showBubbleSize val="0"/>
        </c:dLbls>
        <c:gapWidth val="150"/>
        <c:overlap val="-25"/>
        <c:axId val="175474944"/>
        <c:axId val="175498752"/>
      </c:barChart>
      <c:catAx>
        <c:axId val="175474944"/>
        <c:scaling>
          <c:orientation val="minMax"/>
        </c:scaling>
        <c:delete val="0"/>
        <c:axPos val="b"/>
        <c:numFmt formatCode="General" sourceLinked="0"/>
        <c:majorTickMark val="none"/>
        <c:minorTickMark val="none"/>
        <c:tickLblPos val="nextTo"/>
        <c:crossAx val="175498752"/>
        <c:crosses val="autoZero"/>
        <c:auto val="1"/>
        <c:lblAlgn val="ctr"/>
        <c:lblOffset val="100"/>
        <c:noMultiLvlLbl val="0"/>
      </c:catAx>
      <c:valAx>
        <c:axId val="175498752"/>
        <c:scaling>
          <c:orientation val="minMax"/>
        </c:scaling>
        <c:delete val="1"/>
        <c:axPos val="l"/>
        <c:numFmt formatCode="General" sourceLinked="1"/>
        <c:majorTickMark val="out"/>
        <c:minorTickMark val="none"/>
        <c:tickLblPos val="nextTo"/>
        <c:crossAx val="17547494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Ocupação'!$A$9</c:f>
              <c:strCache>
                <c:ptCount val="1"/>
                <c:pt idx="0">
                  <c:v>Fev</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('Tx. Ocupação'!$B$7,'Tx. Ocupação'!$C$7,'Tx. Ocupação'!$E$7,'Tx. Ocupação'!$F$7,'Tx. Ocupação'!$H$7,'Tx. Ocupação'!$I$7)</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Ocupação'!$B$9,'Tx. Ocupação'!$C$9,'Tx. Ocupação'!$E$9,'Tx. Ocupação'!$F$9,'Tx. Ocupação'!$H$9,'Tx. Ocupação'!$I$9)</c:f>
              <c:numCache>
                <c:formatCode>0%</c:formatCode>
                <c:ptCount val="6"/>
                <c:pt idx="0">
                  <c:v>0.8</c:v>
                </c:pt>
                <c:pt idx="1">
                  <c:v>0.79369999999999996</c:v>
                </c:pt>
                <c:pt idx="2">
                  <c:v>0.8</c:v>
                </c:pt>
                <c:pt idx="3">
                  <c:v>0.29459999999999997</c:v>
                </c:pt>
                <c:pt idx="4">
                  <c:v>0.8</c:v>
                </c:pt>
                <c:pt idx="5">
                  <c:v>1.0882999999999998</c:v>
                </c:pt>
              </c:numCache>
            </c:numRef>
          </c:val>
        </c:ser>
        <c:dLbls>
          <c:showLegendKey val="0"/>
          <c:showVal val="1"/>
          <c:showCatName val="0"/>
          <c:showSerName val="0"/>
          <c:showPercent val="0"/>
          <c:showBubbleSize val="0"/>
        </c:dLbls>
        <c:gapWidth val="150"/>
        <c:overlap val="-25"/>
        <c:axId val="176644096"/>
        <c:axId val="176656384"/>
      </c:barChart>
      <c:catAx>
        <c:axId val="176644096"/>
        <c:scaling>
          <c:orientation val="minMax"/>
        </c:scaling>
        <c:delete val="0"/>
        <c:axPos val="b"/>
        <c:numFmt formatCode="General" sourceLinked="0"/>
        <c:majorTickMark val="none"/>
        <c:minorTickMark val="none"/>
        <c:tickLblPos val="nextTo"/>
        <c:crossAx val="176656384"/>
        <c:crosses val="autoZero"/>
        <c:auto val="1"/>
        <c:lblAlgn val="ctr"/>
        <c:lblOffset val="100"/>
        <c:noMultiLvlLbl val="0"/>
      </c:catAx>
      <c:valAx>
        <c:axId val="176656384"/>
        <c:scaling>
          <c:orientation val="minMax"/>
        </c:scaling>
        <c:delete val="1"/>
        <c:axPos val="l"/>
        <c:numFmt formatCode="0%" sourceLinked="1"/>
        <c:majorTickMark val="out"/>
        <c:minorTickMark val="none"/>
        <c:tickLblPos val="nextTo"/>
        <c:crossAx val="17664409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Perm'!$A$9</c:f>
              <c:strCache>
                <c:ptCount val="1"/>
                <c:pt idx="0">
                  <c:v>Fev</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 Perm'!$B$7,'Med. Perm'!$C$7,'Med. Perm'!$E$7,'Med. Perm'!$F$7)</c:f>
              <c:strCache>
                <c:ptCount val="4"/>
                <c:pt idx="0">
                  <c:v>Meta
Internação</c:v>
                </c:pt>
                <c:pt idx="1">
                  <c:v>Média de Permanência Internação</c:v>
                </c:pt>
                <c:pt idx="2">
                  <c:v>Meta 
Casa de Apoio</c:v>
                </c:pt>
                <c:pt idx="3">
                  <c:v>Média de Permanência Casa de Apoio</c:v>
                </c:pt>
              </c:strCache>
            </c:strRef>
          </c:cat>
          <c:val>
            <c:numRef>
              <c:f>('Med. Perm'!$B$9,'Med. Perm'!$C$9,'Med. Perm'!$E$9,'Med. Perm'!$F$9)</c:f>
              <c:numCache>
                <c:formatCode>General</c:formatCode>
                <c:ptCount val="4"/>
                <c:pt idx="0">
                  <c:v>8</c:v>
                </c:pt>
                <c:pt idx="1">
                  <c:v>7</c:v>
                </c:pt>
                <c:pt idx="2">
                  <c:v>8</c:v>
                </c:pt>
                <c:pt idx="3">
                  <c:v>2.38</c:v>
                </c:pt>
              </c:numCache>
            </c:numRef>
          </c:val>
        </c:ser>
        <c:dLbls>
          <c:showLegendKey val="0"/>
          <c:showVal val="1"/>
          <c:showCatName val="0"/>
          <c:showSerName val="0"/>
          <c:showPercent val="0"/>
          <c:showBubbleSize val="0"/>
        </c:dLbls>
        <c:gapWidth val="150"/>
        <c:overlap val="-25"/>
        <c:axId val="176666880"/>
        <c:axId val="176682880"/>
      </c:barChart>
      <c:catAx>
        <c:axId val="176666880"/>
        <c:scaling>
          <c:orientation val="minMax"/>
        </c:scaling>
        <c:delete val="0"/>
        <c:axPos val="b"/>
        <c:numFmt formatCode="General" sourceLinked="0"/>
        <c:majorTickMark val="none"/>
        <c:minorTickMark val="none"/>
        <c:tickLblPos val="nextTo"/>
        <c:crossAx val="176682880"/>
        <c:crosses val="autoZero"/>
        <c:auto val="1"/>
        <c:lblAlgn val="ctr"/>
        <c:lblOffset val="100"/>
        <c:noMultiLvlLbl val="0"/>
      </c:catAx>
      <c:valAx>
        <c:axId val="176682880"/>
        <c:scaling>
          <c:orientation val="minMax"/>
        </c:scaling>
        <c:delete val="1"/>
        <c:axPos val="l"/>
        <c:numFmt formatCode="General" sourceLinked="1"/>
        <c:majorTickMark val="out"/>
        <c:minorTickMark val="none"/>
        <c:tickLblPos val="nextTo"/>
        <c:crossAx val="17666688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 LPP'!$A$17</c:f>
              <c:strCache>
                <c:ptCount val="1"/>
                <c:pt idx="0">
                  <c:v>Jan</c:v>
                </c:pt>
              </c:strCache>
            </c:strRef>
          </c:tx>
          <c:spPr>
            <a:solidFill>
              <a:srgbClr val="00206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LPP'!$B$16,' LPP'!$C$16)</c:f>
              <c:strCache>
                <c:ptCount val="2"/>
                <c:pt idx="0">
                  <c:v>Meta Até 10%</c:v>
                </c:pt>
                <c:pt idx="1">
                  <c:v>Incidência de LPP</c:v>
                </c:pt>
              </c:strCache>
            </c:strRef>
          </c:cat>
          <c:val>
            <c:numRef>
              <c:f>(' LPP'!$B$17,' LPP'!$C$17)</c:f>
              <c:numCache>
                <c:formatCode>0%</c:formatCode>
                <c:ptCount val="2"/>
                <c:pt idx="0">
                  <c:v>0.1</c:v>
                </c:pt>
                <c:pt idx="1">
                  <c:v>0</c:v>
                </c:pt>
              </c:numCache>
            </c:numRef>
          </c:val>
        </c:ser>
        <c:dLbls>
          <c:showLegendKey val="0"/>
          <c:showVal val="1"/>
          <c:showCatName val="0"/>
          <c:showSerName val="0"/>
          <c:showPercent val="0"/>
          <c:showBubbleSize val="0"/>
        </c:dLbls>
        <c:gapWidth val="150"/>
        <c:overlap val="-25"/>
        <c:axId val="176710016"/>
        <c:axId val="176712704"/>
      </c:barChart>
      <c:catAx>
        <c:axId val="176710016"/>
        <c:scaling>
          <c:orientation val="minMax"/>
        </c:scaling>
        <c:delete val="0"/>
        <c:axPos val="b"/>
        <c:numFmt formatCode="General" sourceLinked="0"/>
        <c:majorTickMark val="none"/>
        <c:minorTickMark val="none"/>
        <c:tickLblPos val="nextTo"/>
        <c:crossAx val="176712704"/>
        <c:crosses val="autoZero"/>
        <c:auto val="1"/>
        <c:lblAlgn val="ctr"/>
        <c:lblOffset val="100"/>
        <c:noMultiLvlLbl val="0"/>
      </c:catAx>
      <c:valAx>
        <c:axId val="176712704"/>
        <c:scaling>
          <c:orientation val="minMax"/>
        </c:scaling>
        <c:delete val="1"/>
        <c:axPos val="l"/>
        <c:numFmt formatCode="0%" sourceLinked="1"/>
        <c:majorTickMark val="out"/>
        <c:minorTickMark val="none"/>
        <c:tickLblPos val="nextTo"/>
        <c:crossAx val="17671001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9258B-9D52-4AB8-BAA6-73E75061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1751</Words>
  <Characters>9461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2021-09-30T18:07:00Z</dcterms:created>
  <dcterms:modified xsi:type="dcterms:W3CDTF">2023-08-24T18:03:00Z</dcterms:modified>
</cp:coreProperties>
</file>