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1E3" w:rsidRDefault="00EC31E3"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5905EE" w:rsidP="00E51C71">
      <w:pPr>
        <w:jc w:val="center"/>
        <w:rPr>
          <w:rFonts w:ascii="Arial" w:hAnsi="Arial" w:cs="Arial"/>
          <w:b/>
          <w:sz w:val="32"/>
        </w:rPr>
      </w:pPr>
      <w:r>
        <w:rPr>
          <w:rFonts w:ascii="Arial" w:hAnsi="Arial" w:cs="Arial"/>
          <w:b/>
          <w:sz w:val="32"/>
        </w:rPr>
        <w:t>9</w:t>
      </w:r>
      <w:r w:rsidR="00A95CA9" w:rsidRPr="00A95CA9">
        <w:rPr>
          <w:rFonts w:ascii="Arial" w:hAnsi="Arial" w:cs="Arial"/>
          <w:b/>
          <w:sz w:val="32"/>
        </w:rPr>
        <w:t>º TERMO ADITIVO AO TERMO DE TRANSFERÊNCIA DE GESTÃO Nº 003/2013 – SES/GO</w:t>
      </w:r>
    </w:p>
    <w:p w:rsidR="00C0631B" w:rsidRDefault="00C0631B" w:rsidP="00C0631B">
      <w:pPr>
        <w:jc w:val="center"/>
        <w:rPr>
          <w:rFonts w:ascii="Arial" w:hAnsi="Arial" w:cs="Arial"/>
          <w:b/>
          <w:i/>
          <w:sz w:val="32"/>
        </w:rPr>
      </w:pPr>
      <w:r>
        <w:rPr>
          <w:rFonts w:ascii="Arial" w:hAnsi="Arial" w:cs="Arial"/>
          <w:b/>
          <w:i/>
          <w:sz w:val="32"/>
        </w:rPr>
        <w:t xml:space="preserve">RELATÓRIO GERENCIAL DE PRODUÇÃO </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1B222F">
        <w:rPr>
          <w:rFonts w:ascii="Arial" w:hAnsi="Arial" w:cs="Arial"/>
          <w:sz w:val="32"/>
        </w:rPr>
        <w:t>MAIO</w:t>
      </w:r>
      <w:r w:rsidRPr="00A95CA9">
        <w:rPr>
          <w:rFonts w:ascii="Arial" w:hAnsi="Arial" w:cs="Arial"/>
          <w:sz w:val="32"/>
        </w:rPr>
        <w:t>/20</w:t>
      </w:r>
      <w:r w:rsidR="0028672E">
        <w:rPr>
          <w:rFonts w:ascii="Arial" w:hAnsi="Arial" w:cs="Arial"/>
          <w:sz w:val="32"/>
        </w:rPr>
        <w:t>20</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1B222F">
        <w:rPr>
          <w:rFonts w:ascii="Arial" w:hAnsi="Arial" w:cs="Arial"/>
          <w:b/>
        </w:rPr>
        <w:t>Maio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1B222F"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Maio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1B222F"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38</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1B222F"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76</w:t>
            </w:r>
            <w:r w:rsidR="00E80095">
              <w:rPr>
                <w:rFonts w:ascii="Arial" w:eastAsia="Times New Roman" w:hAnsi="Arial" w:cs="Arial"/>
                <w:color w:val="000000"/>
                <w:lang w:eastAsia="pt-BR"/>
              </w:rPr>
              <w:t>%</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DA0D80"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1B222F">
              <w:rPr>
                <w:rFonts w:ascii="Arial" w:eastAsia="Times New Roman" w:hAnsi="Arial" w:cs="Arial"/>
                <w:color w:val="000000"/>
                <w:lang w:eastAsia="pt-BR"/>
              </w:rPr>
              <w:t>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DA0D80"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2</w:t>
            </w:r>
            <w:r w:rsidR="001B222F">
              <w:rPr>
                <w:rFonts w:ascii="Arial" w:eastAsia="Times New Roman" w:hAnsi="Arial" w:cs="Arial"/>
                <w:color w:val="000000"/>
                <w:lang w:eastAsia="pt-BR"/>
              </w:rPr>
              <w:t>3</w:t>
            </w:r>
            <w:r w:rsidR="00E80095">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1B222F"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w:t>
            </w:r>
            <w:r w:rsidR="008C148E">
              <w:rPr>
                <w:rFonts w:ascii="Arial" w:eastAsia="Times New Roman" w:hAnsi="Arial" w:cs="Arial"/>
                <w:color w:val="000000"/>
                <w:lang w:eastAsia="pt-BR"/>
              </w:rPr>
              <w:t>4</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1B222F"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45</w:t>
            </w:r>
            <w:r w:rsidR="00E80095">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E80095">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1B222F" w:rsidP="00C9723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525</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1B222F"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44</w:t>
            </w:r>
            <w:r w:rsidR="00E80095">
              <w:rPr>
                <w:rFonts w:ascii="Arial" w:eastAsia="Times New Roman" w:hAnsi="Arial" w:cs="Arial"/>
                <w:color w:val="000000"/>
                <w:lang w:eastAsia="pt-BR"/>
              </w:rPr>
              <w:t>%</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1B222F">
        <w:rPr>
          <w:rFonts w:ascii="Arial" w:hAnsi="Arial" w:cs="Arial"/>
          <w:b/>
        </w:rPr>
        <w:t>Maio</w:t>
      </w:r>
      <w:r w:rsidRPr="00A549A2">
        <w:rPr>
          <w:rFonts w:ascii="Arial" w:hAnsi="Arial" w:cs="Arial"/>
          <w:b/>
        </w:rPr>
        <w:t>/20</w:t>
      </w:r>
      <w:r w:rsidR="00595561">
        <w:rPr>
          <w:rFonts w:ascii="Arial" w:hAnsi="Arial" w:cs="Arial"/>
          <w:b/>
        </w:rPr>
        <w:t>20</w:t>
      </w:r>
    </w:p>
    <w:p w:rsidR="001B222F" w:rsidRDefault="001B222F"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4CE4A354" wp14:editId="01F8A990">
            <wp:extent cx="5981700" cy="229552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4143C4"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4143C4">
        <w:rPr>
          <w:rFonts w:ascii="Arial" w:hAnsi="Arial" w:cs="Arial"/>
          <w:szCs w:val="24"/>
        </w:rPr>
        <w:t xml:space="preserve">Registra-se que as saídas no núcleo de internação atingiram </w:t>
      </w:r>
      <w:r w:rsidR="004143C4" w:rsidRPr="004143C4">
        <w:rPr>
          <w:rFonts w:ascii="Arial" w:hAnsi="Arial" w:cs="Arial"/>
          <w:szCs w:val="24"/>
        </w:rPr>
        <w:t>76</w:t>
      </w:r>
      <w:r w:rsidR="003232EA" w:rsidRPr="004143C4">
        <w:rPr>
          <w:rFonts w:ascii="Arial" w:hAnsi="Arial" w:cs="Arial"/>
          <w:szCs w:val="24"/>
        </w:rPr>
        <w:t>%</w:t>
      </w:r>
      <w:r w:rsidR="00DD64A3" w:rsidRPr="004143C4">
        <w:rPr>
          <w:rFonts w:ascii="Arial" w:hAnsi="Arial" w:cs="Arial"/>
          <w:szCs w:val="24"/>
        </w:rPr>
        <w:t xml:space="preserve"> em relação </w:t>
      </w:r>
      <w:r w:rsidR="00791B3A" w:rsidRPr="004143C4">
        <w:rPr>
          <w:rFonts w:ascii="Arial" w:hAnsi="Arial" w:cs="Arial"/>
          <w:szCs w:val="24"/>
        </w:rPr>
        <w:t>à</w:t>
      </w:r>
      <w:r w:rsidR="00DD64A3" w:rsidRPr="004143C4">
        <w:rPr>
          <w:rFonts w:ascii="Arial" w:hAnsi="Arial" w:cs="Arial"/>
          <w:szCs w:val="24"/>
        </w:rPr>
        <w:t xml:space="preserve"> meta, as saída</w:t>
      </w:r>
      <w:r w:rsidR="00DC3C29" w:rsidRPr="004143C4">
        <w:rPr>
          <w:rFonts w:ascii="Arial" w:hAnsi="Arial" w:cs="Arial"/>
          <w:szCs w:val="24"/>
        </w:rPr>
        <w:t xml:space="preserve">s da casa de apoio atingiram </w:t>
      </w:r>
      <w:r w:rsidR="004143C4" w:rsidRPr="004143C4">
        <w:rPr>
          <w:rFonts w:ascii="Arial" w:hAnsi="Arial" w:cs="Arial"/>
          <w:szCs w:val="24"/>
        </w:rPr>
        <w:t>23</w:t>
      </w:r>
      <w:r w:rsidR="00DD64A3" w:rsidRPr="004143C4">
        <w:rPr>
          <w:rFonts w:ascii="Arial" w:hAnsi="Arial" w:cs="Arial"/>
          <w:szCs w:val="24"/>
        </w:rPr>
        <w:t>%.</w:t>
      </w:r>
    </w:p>
    <w:p w:rsidR="00DD64A3" w:rsidRDefault="00932ACF" w:rsidP="00932ACF">
      <w:pPr>
        <w:tabs>
          <w:tab w:val="left" w:pos="567"/>
        </w:tabs>
        <w:spacing w:after="0" w:line="360" w:lineRule="auto"/>
        <w:jc w:val="both"/>
        <w:rPr>
          <w:rFonts w:ascii="Arial" w:hAnsi="Arial" w:cs="Arial"/>
          <w:szCs w:val="24"/>
        </w:rPr>
      </w:pPr>
      <w:r w:rsidRPr="00791B3A">
        <w:rPr>
          <w:rFonts w:ascii="Arial" w:hAnsi="Arial" w:cs="Arial"/>
          <w:szCs w:val="24"/>
        </w:rPr>
        <w:tab/>
      </w:r>
      <w:r w:rsidR="00DD64A3" w:rsidRPr="00791B3A">
        <w:rPr>
          <w:rFonts w:ascii="Arial" w:hAnsi="Arial" w:cs="Arial"/>
          <w:szCs w:val="24"/>
        </w:rPr>
        <w:t>O percentu</w:t>
      </w:r>
      <w:r w:rsidR="00791B3A" w:rsidRPr="00791B3A">
        <w:rPr>
          <w:rFonts w:ascii="Arial" w:hAnsi="Arial" w:cs="Arial"/>
          <w:szCs w:val="24"/>
        </w:rPr>
        <w:t>al atingido no período para este</w:t>
      </w:r>
      <w:r w:rsidR="00DD64A3" w:rsidRPr="00791B3A">
        <w:rPr>
          <w:rFonts w:ascii="Arial" w:hAnsi="Arial" w:cs="Arial"/>
          <w:szCs w:val="24"/>
        </w:rPr>
        <w:t xml:space="preserve"> indicador foi de </w:t>
      </w:r>
      <w:r w:rsidR="00791B3A" w:rsidRPr="00791B3A">
        <w:rPr>
          <w:rFonts w:ascii="Arial" w:hAnsi="Arial" w:cs="Arial"/>
          <w:szCs w:val="24"/>
        </w:rPr>
        <w:t>45</w:t>
      </w:r>
      <w:r w:rsidR="00DD64A3" w:rsidRPr="00791B3A">
        <w:rPr>
          <w:rFonts w:ascii="Arial" w:hAnsi="Arial" w:cs="Arial"/>
          <w:szCs w:val="24"/>
        </w:rPr>
        <w:t>% conforme demonstrado no quadro de metas de produção.</w:t>
      </w:r>
    </w:p>
    <w:p w:rsidR="00791B3A" w:rsidRDefault="00791B3A" w:rsidP="00932ACF">
      <w:pPr>
        <w:tabs>
          <w:tab w:val="left" w:pos="567"/>
        </w:tabs>
        <w:spacing w:after="0" w:line="360" w:lineRule="auto"/>
        <w:jc w:val="both"/>
        <w:rPr>
          <w:rFonts w:ascii="Arial" w:eastAsia="Arial" w:hAnsi="Arial" w:cs="Arial"/>
        </w:rPr>
      </w:pPr>
      <w:r w:rsidRPr="00791B3A">
        <w:rPr>
          <w:rFonts w:ascii="Arial" w:hAnsi="Arial" w:cs="Arial"/>
          <w:szCs w:val="24"/>
        </w:rPr>
        <w:tab/>
      </w:r>
      <w:r w:rsidRPr="00791B3A">
        <w:rPr>
          <w:rFonts w:ascii="Arial" w:eastAsia="Arial" w:hAnsi="Arial" w:cs="Arial"/>
        </w:rPr>
        <w:t>Considerando as recomendações da Organização Mundial de Saúde – OMS sobre isolamento social, foi observada queda no número de admissões e hospedagens com consequente queda no número de altas hospitalares</w:t>
      </w:r>
      <w:r>
        <w:rPr>
          <w:rFonts w:ascii="Arial" w:eastAsia="Arial" w:hAnsi="Arial" w:cs="Arial"/>
        </w:rPr>
        <w:t>.</w:t>
      </w:r>
    </w:p>
    <w:p w:rsidR="00791B3A" w:rsidRPr="00791B3A" w:rsidRDefault="00791B3A" w:rsidP="00791B3A">
      <w:pPr>
        <w:spacing w:after="0" w:line="360" w:lineRule="auto"/>
        <w:ind w:firstLine="567"/>
        <w:jc w:val="both"/>
        <w:rPr>
          <w:rFonts w:ascii="Arial" w:eastAsia="Arial" w:hAnsi="Arial" w:cs="Arial"/>
        </w:rPr>
      </w:pPr>
      <w:r w:rsidRPr="00791B3A">
        <w:rPr>
          <w:rFonts w:ascii="Arial" w:eastAsia="Arial" w:hAnsi="Arial" w:cs="Arial"/>
        </w:rPr>
        <w:t>O número de hospedagens teve uma leve ascendência com a retomada das atividades presenciais ligadas a terapias dos pacientes</w:t>
      </w:r>
    </w:p>
    <w:p w:rsidR="00791B3A" w:rsidRPr="00791B3A" w:rsidRDefault="00791B3A" w:rsidP="00791B3A">
      <w:pPr>
        <w:pStyle w:val="Corpodetexto"/>
        <w:spacing w:line="360" w:lineRule="auto"/>
        <w:ind w:firstLine="567"/>
        <w:jc w:val="both"/>
        <w:rPr>
          <w:rFonts w:ascii="Arial" w:hAnsi="Arial" w:cs="Arial"/>
          <w:sz w:val="22"/>
          <w:szCs w:val="22"/>
          <w:lang w:val="pt-BR"/>
        </w:rPr>
      </w:pPr>
      <w:r w:rsidRPr="00791B3A">
        <w:rPr>
          <w:rFonts w:ascii="Arial" w:hAnsi="Arial" w:cs="Arial"/>
          <w:sz w:val="22"/>
          <w:szCs w:val="22"/>
          <w:lang w:val="pt-BR"/>
        </w:rPr>
        <w:t xml:space="preserve">Vale ressaltar que a demanda de atendimento da casa de apoio não possui governabilidade, sendo demanda espontânea advinda das prefeituras do interior do estado. </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1B222F">
        <w:rPr>
          <w:rFonts w:ascii="Arial" w:hAnsi="Arial" w:cs="Arial"/>
          <w:b/>
        </w:rPr>
        <w:t>Maio</w:t>
      </w:r>
      <w:r w:rsidR="00595561" w:rsidRPr="00A549A2">
        <w:rPr>
          <w:rFonts w:ascii="Arial" w:hAnsi="Arial" w:cs="Arial"/>
          <w:b/>
        </w:rPr>
        <w:t>/20</w:t>
      </w:r>
      <w:r w:rsidR="00595561">
        <w:rPr>
          <w:rFonts w:ascii="Arial" w:hAnsi="Arial" w:cs="Arial"/>
          <w:b/>
        </w:rPr>
        <w:t>20</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t xml:space="preserve"> </w:t>
      </w:r>
      <w:r w:rsidR="001B222F">
        <w:rPr>
          <w:noProof/>
          <w:lang w:eastAsia="pt-BR"/>
        </w:rPr>
        <w:drawing>
          <wp:inline distT="0" distB="0" distL="0" distR="0" wp14:anchorId="66AD7C5D" wp14:editId="24C00991">
            <wp:extent cx="2971800" cy="18478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791B3A" w:rsidRDefault="00932ACF" w:rsidP="00932ACF">
      <w:pPr>
        <w:tabs>
          <w:tab w:val="left" w:pos="567"/>
        </w:tabs>
        <w:spacing w:after="0" w:line="360" w:lineRule="auto"/>
        <w:jc w:val="both"/>
        <w:rPr>
          <w:rFonts w:ascii="Arial" w:hAnsi="Arial" w:cs="Arial"/>
          <w:szCs w:val="24"/>
        </w:rPr>
      </w:pPr>
      <w:r>
        <w:rPr>
          <w:rFonts w:ascii="Arial" w:hAnsi="Arial" w:cs="Arial"/>
          <w:szCs w:val="24"/>
        </w:rPr>
        <w:lastRenderedPageBreak/>
        <w:tab/>
      </w:r>
      <w:r w:rsidR="003232EA" w:rsidRPr="00791B3A">
        <w:rPr>
          <w:rFonts w:ascii="Arial" w:hAnsi="Arial" w:cs="Arial"/>
          <w:szCs w:val="24"/>
        </w:rPr>
        <w:t xml:space="preserve">Registra-se que as consultas não médicas atingiram </w:t>
      </w:r>
      <w:r w:rsidR="00791B3A" w:rsidRPr="00791B3A">
        <w:rPr>
          <w:rFonts w:ascii="Arial" w:hAnsi="Arial" w:cs="Arial"/>
          <w:szCs w:val="24"/>
        </w:rPr>
        <w:t>44</w:t>
      </w:r>
      <w:r w:rsidR="00025C7B" w:rsidRPr="00791B3A">
        <w:rPr>
          <w:rFonts w:ascii="Arial" w:hAnsi="Arial" w:cs="Arial"/>
          <w:szCs w:val="24"/>
        </w:rPr>
        <w:t>% no período.</w:t>
      </w:r>
    </w:p>
    <w:p w:rsidR="00025C7B" w:rsidRPr="00791B3A" w:rsidRDefault="00932ACF" w:rsidP="00932ACF">
      <w:pPr>
        <w:tabs>
          <w:tab w:val="left" w:pos="567"/>
        </w:tabs>
        <w:spacing w:after="0" w:line="360" w:lineRule="auto"/>
        <w:jc w:val="both"/>
        <w:rPr>
          <w:rFonts w:ascii="Arial" w:hAnsi="Arial" w:cs="Arial"/>
          <w:szCs w:val="24"/>
        </w:rPr>
      </w:pPr>
      <w:r w:rsidRPr="00791B3A">
        <w:rPr>
          <w:rFonts w:ascii="Arial" w:hAnsi="Arial" w:cs="Arial"/>
          <w:szCs w:val="24"/>
        </w:rPr>
        <w:tab/>
      </w:r>
      <w:r w:rsidR="00025C7B" w:rsidRPr="00791B3A">
        <w:rPr>
          <w:rFonts w:ascii="Arial" w:hAnsi="Arial" w:cs="Arial"/>
          <w:szCs w:val="24"/>
        </w:rPr>
        <w:t xml:space="preserve">Ressalta-se que o indicador de atendimento ambulatorial, é composto por atendimentos multiprofissionais </w:t>
      </w:r>
      <w:r w:rsidR="00791B3A" w:rsidRPr="00791B3A">
        <w:rPr>
          <w:rFonts w:ascii="Arial" w:hAnsi="Arial" w:cs="Arial"/>
          <w:szCs w:val="24"/>
        </w:rPr>
        <w:t>não médicos</w:t>
      </w:r>
      <w:r w:rsidR="00025C7B" w:rsidRPr="00791B3A">
        <w:rPr>
          <w:rFonts w:ascii="Arial" w:hAnsi="Arial" w:cs="Arial"/>
          <w:szCs w:val="24"/>
        </w:rPr>
        <w:t xml:space="preserve"> (Odontologia, Psicologia, Nutrição e Fisioterapia), com uma meta global de 1200 atendimentos para o período em análise, no qual realizamos </w:t>
      </w:r>
      <w:r w:rsidR="00791B3A" w:rsidRPr="00791B3A">
        <w:rPr>
          <w:rFonts w:ascii="Arial" w:hAnsi="Arial" w:cs="Arial"/>
          <w:szCs w:val="24"/>
        </w:rPr>
        <w:t>525</w:t>
      </w:r>
      <w:r w:rsidR="00025C7B" w:rsidRPr="00791B3A">
        <w:rPr>
          <w:rFonts w:ascii="Arial" w:hAnsi="Arial" w:cs="Arial"/>
          <w:szCs w:val="24"/>
        </w:rPr>
        <w:t xml:space="preserve"> atendimentos.</w:t>
      </w:r>
    </w:p>
    <w:p w:rsidR="00791B3A" w:rsidRPr="00791B3A" w:rsidRDefault="00791B3A" w:rsidP="00791B3A">
      <w:pPr>
        <w:tabs>
          <w:tab w:val="left" w:pos="567"/>
        </w:tabs>
        <w:spacing w:line="360" w:lineRule="auto"/>
        <w:ind w:left="142"/>
        <w:jc w:val="both"/>
        <w:rPr>
          <w:rFonts w:ascii="Arial" w:hAnsi="Arial" w:cs="Arial"/>
        </w:rPr>
      </w:pPr>
      <w:r>
        <w:rPr>
          <w:rFonts w:ascii="Arial" w:hAnsi="Arial" w:cs="Arial"/>
        </w:rPr>
        <w:tab/>
      </w:r>
      <w:r w:rsidRPr="00791B3A">
        <w:rPr>
          <w:rFonts w:ascii="Arial" w:hAnsi="Arial" w:cs="Arial"/>
        </w:rPr>
        <w:t>Em razão da Nota Técnica nº 4/2020 – GAB – 03076, expedida na data de 17.03.2020, na qual apresenta recomendações de diminuição de atendimentos Ambulatoriais em 50% e suspensão dos atendimentos Odontológicos eletivos, e considerando: o recente anúncio da Organização Mundial de Saúde - OMS, decretando Pandemia do novo COVID-19; Tivemos uma queda no número de atendimentos realizados após esta data em decorrência do decreto.</w:t>
      </w:r>
    </w:p>
    <w:p w:rsidR="00791B3A" w:rsidRPr="00791B3A" w:rsidRDefault="00791B3A" w:rsidP="00791B3A">
      <w:pPr>
        <w:adjustRightInd w:val="0"/>
        <w:spacing w:after="0" w:line="360" w:lineRule="auto"/>
        <w:ind w:firstLine="708"/>
        <w:jc w:val="both"/>
        <w:rPr>
          <w:rFonts w:ascii="Arial" w:hAnsi="Arial" w:cs="Arial"/>
        </w:rPr>
      </w:pPr>
      <w:r w:rsidRPr="00791B3A">
        <w:rPr>
          <w:rFonts w:ascii="Arial" w:hAnsi="Arial" w:cs="Arial"/>
        </w:rPr>
        <w:t>Retomamos o atendimento presencial gradativo, seguindo padrões de segurança conforme protocolos de saúde.</w:t>
      </w:r>
    </w:p>
    <w:p w:rsidR="00025C7B" w:rsidRPr="00D60981" w:rsidRDefault="00791B3A" w:rsidP="00D60981">
      <w:pPr>
        <w:adjustRightInd w:val="0"/>
        <w:spacing w:after="0" w:line="360" w:lineRule="auto"/>
        <w:ind w:firstLine="708"/>
        <w:jc w:val="both"/>
        <w:rPr>
          <w:rFonts w:ascii="Arial" w:hAnsi="Arial" w:cs="Arial"/>
        </w:rPr>
      </w:pPr>
      <w:r w:rsidRPr="00791B3A">
        <w:rPr>
          <w:rFonts w:ascii="Arial" w:hAnsi="Arial" w:cs="Arial"/>
        </w:rPr>
        <w:t>Tivemos uma elevação discreta nos atendimentos ambulatoriais não médicos, cujo retorno dos pacientes foi gradativo, como consequência não conseguimos alcançar meta pactuada no mês de Maio, com perspectivas de melhora na procura de atendimentos para Junho 2020.</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70F60">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D60981" w:rsidRDefault="00410BB0" w:rsidP="00B175A1">
      <w:pPr>
        <w:tabs>
          <w:tab w:val="left" w:pos="567"/>
        </w:tabs>
        <w:spacing w:after="0" w:line="360" w:lineRule="auto"/>
        <w:jc w:val="both"/>
        <w:rPr>
          <w:rFonts w:ascii="Arial" w:hAnsi="Arial"/>
        </w:rPr>
      </w:pPr>
      <w:r>
        <w:rPr>
          <w:rFonts w:ascii="Arial" w:hAnsi="Arial" w:cs="Arial"/>
        </w:rPr>
        <w:tab/>
      </w:r>
      <w:r w:rsidR="00E02E97">
        <w:rPr>
          <w:rFonts w:ascii="Arial" w:hAnsi="Arial" w:cs="Arial"/>
        </w:rPr>
        <w:t xml:space="preserve"> </w:t>
      </w:r>
      <w:r w:rsidRPr="00D60981">
        <w:rPr>
          <w:rFonts w:ascii="Arial" w:hAnsi="Arial" w:cs="Arial"/>
        </w:rPr>
        <w:t xml:space="preserve">Análise: </w:t>
      </w:r>
      <w:r w:rsidR="00C375D9" w:rsidRPr="00D60981">
        <w:rPr>
          <w:rFonts w:ascii="Arial" w:hAnsi="Arial"/>
          <w:noProof/>
          <w:lang w:eastAsia="pt-BR"/>
        </w:rPr>
        <w:t>Tivemos bloqueio de leitos por manutenção e também bloqueios por precauções devid</w:t>
      </w:r>
      <w:r w:rsidR="006D2463" w:rsidRPr="00D60981">
        <w:rPr>
          <w:rFonts w:ascii="Arial" w:hAnsi="Arial"/>
          <w:noProof/>
          <w:lang w:eastAsia="pt-BR"/>
        </w:rPr>
        <w:t>o ao atendimento d</w:t>
      </w:r>
      <w:r w:rsidR="00C375D9" w:rsidRPr="00D60981">
        <w:rPr>
          <w:rFonts w:ascii="Arial" w:hAnsi="Arial"/>
          <w:noProof/>
          <w:lang w:eastAsia="pt-BR"/>
        </w:rPr>
        <w:t>o perfil assistido</w:t>
      </w:r>
      <w:r w:rsidR="009E6367" w:rsidRPr="00D60981">
        <w:rPr>
          <w:rFonts w:ascii="Arial" w:hAnsi="Arial"/>
          <w:noProof/>
          <w:lang w:eastAsia="pt-BR"/>
        </w:rPr>
        <w:t>, com média diária de 6 leitos bloqueados na unidade Hospitalar.</w:t>
      </w:r>
      <w:r w:rsidR="00FF3112">
        <w:rPr>
          <w:rFonts w:ascii="Arial" w:hAnsi="Arial"/>
          <w:noProof/>
          <w:lang w:eastAsia="pt-BR"/>
        </w:rPr>
        <w:t xml:space="preserve"> </w:t>
      </w:r>
      <w:r w:rsidR="009E6367" w:rsidRPr="00D60981">
        <w:rPr>
          <w:rFonts w:ascii="Arial" w:hAnsi="Arial"/>
        </w:rPr>
        <w:t>A casa de apoio não possui Governabilidade</w:t>
      </w:r>
      <w:r w:rsidR="006D2463" w:rsidRPr="00D60981">
        <w:rPr>
          <w:rFonts w:ascii="Arial" w:hAnsi="Arial"/>
        </w:rPr>
        <w:t>,</w:t>
      </w:r>
      <w:r w:rsidR="009E6367" w:rsidRPr="00D60981">
        <w:rPr>
          <w:rFonts w:ascii="Arial" w:hAnsi="Arial"/>
        </w:rPr>
        <w:t xml:space="preserve"> a demanda é espontânea advinda das cidades do interior do Estado</w:t>
      </w:r>
      <w:r w:rsidR="006D2463" w:rsidRPr="00D60981">
        <w:rPr>
          <w:rFonts w:ascii="Arial" w:hAnsi="Arial"/>
        </w:rPr>
        <w:t>,</w:t>
      </w:r>
      <w:r w:rsidR="009E6367" w:rsidRPr="00D60981">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D60981">
        <w:rPr>
          <w:rFonts w:ascii="Arial" w:hAnsi="Arial"/>
        </w:rPr>
        <w:t xml:space="preserve">ência é de 2 dias tendo como consequência, queda no número de hospedes/dia levando diminuição acentuada </w:t>
      </w:r>
      <w:r w:rsidR="009E6367" w:rsidRPr="00D60981">
        <w:rPr>
          <w:rFonts w:ascii="Arial" w:hAnsi="Arial"/>
        </w:rPr>
        <w:t>da taxa de ocupação.</w:t>
      </w:r>
    </w:p>
    <w:p w:rsidR="009E6367" w:rsidRDefault="009E6367" w:rsidP="00B175A1">
      <w:pPr>
        <w:tabs>
          <w:tab w:val="left" w:pos="567"/>
        </w:tabs>
        <w:spacing w:after="0" w:line="360" w:lineRule="auto"/>
        <w:jc w:val="both"/>
        <w:rPr>
          <w:rFonts w:ascii="Arial" w:hAnsi="Arial"/>
        </w:rPr>
      </w:pPr>
      <w:r w:rsidRPr="00D60981">
        <w:rPr>
          <w:rFonts w:ascii="Arial" w:hAnsi="Arial"/>
        </w:rPr>
        <w:lastRenderedPageBreak/>
        <w:tab/>
        <w:t>Considerando a taxa de ocupação mínima de 80% na unidade de Inter</w:t>
      </w:r>
      <w:r w:rsidR="00D60981" w:rsidRPr="00D60981">
        <w:rPr>
          <w:rFonts w:ascii="Arial" w:hAnsi="Arial"/>
        </w:rPr>
        <w:t>nação e Casa de Apoio Conforme 9</w:t>
      </w:r>
      <w:r w:rsidRPr="00D60981">
        <w:rPr>
          <w:rFonts w:ascii="Arial" w:hAnsi="Arial"/>
        </w:rPr>
        <w:t xml:space="preserve">º Termo aditivo a unidade alcançou o percentual de </w:t>
      </w:r>
      <w:r w:rsidR="00D60981" w:rsidRPr="00D60981">
        <w:rPr>
          <w:rFonts w:ascii="Arial" w:hAnsi="Arial"/>
        </w:rPr>
        <w:t>64</w:t>
      </w:r>
      <w:r w:rsidRPr="00D60981">
        <w:rPr>
          <w:rFonts w:ascii="Arial" w:hAnsi="Arial"/>
        </w:rPr>
        <w:t>% Global.</w:t>
      </w:r>
    </w:p>
    <w:p w:rsidR="00B70F60" w:rsidRPr="00B70F60" w:rsidRDefault="00B70F60" w:rsidP="00B70F60">
      <w:pPr>
        <w:pStyle w:val="Corpodetexto"/>
        <w:spacing w:line="360" w:lineRule="auto"/>
        <w:ind w:left="567" w:hanging="142"/>
        <w:jc w:val="both"/>
        <w:rPr>
          <w:rFonts w:ascii="Arial" w:hAnsi="Arial" w:cs="Arial"/>
          <w:sz w:val="22"/>
          <w:szCs w:val="22"/>
          <w:lang w:val="pt-BR"/>
        </w:rPr>
      </w:pPr>
      <w:r w:rsidRPr="00B70F60">
        <w:rPr>
          <w:rFonts w:ascii="Arial" w:hAnsi="Arial"/>
          <w:sz w:val="22"/>
          <w:szCs w:val="22"/>
        </w:rPr>
        <w:tab/>
      </w:r>
      <w:r w:rsidRPr="00B70F60">
        <w:rPr>
          <w:rFonts w:ascii="Arial" w:hAnsi="Arial" w:cs="Arial"/>
          <w:sz w:val="22"/>
          <w:szCs w:val="22"/>
          <w:lang w:val="pt-BR"/>
        </w:rPr>
        <w:t>Discreto aumento do número de hospedagens no mês de Maio em decorrência do retorno gradativo dos hospedes ás terapias presenciais em Goiânia e maior oferta de transportes intermunicipais para os tratamentos eletivos em Goiânia.</w:t>
      </w:r>
    </w:p>
    <w:p w:rsidR="00C375D9" w:rsidRDefault="00C375D9" w:rsidP="00B175A1">
      <w:pPr>
        <w:tabs>
          <w:tab w:val="left" w:pos="567"/>
        </w:tabs>
        <w:spacing w:after="0" w:line="360" w:lineRule="auto"/>
        <w:jc w:val="both"/>
        <w:rPr>
          <w:rFonts w:ascii="Arial" w:hAnsi="Arial" w:cs="Arial"/>
        </w:rPr>
      </w:pPr>
    </w:p>
    <w:p w:rsidR="00DC3C29" w:rsidRPr="00B70F60" w:rsidRDefault="00B175A1" w:rsidP="00B70F60">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DC3C29" w:rsidRDefault="00DC3C29" w:rsidP="00932ACF">
      <w:pPr>
        <w:tabs>
          <w:tab w:val="left" w:pos="567"/>
        </w:tabs>
        <w:spacing w:after="0" w:line="360" w:lineRule="auto"/>
        <w:jc w:val="center"/>
        <w:rPr>
          <w:rFonts w:ascii="Arial" w:hAnsi="Arial" w:cs="Arial"/>
          <w:b/>
        </w:rPr>
      </w:pPr>
    </w:p>
    <w:p w:rsidR="00595561" w:rsidRPr="00A549A2"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1B222F">
        <w:rPr>
          <w:rFonts w:ascii="Arial" w:hAnsi="Arial" w:cs="Arial"/>
          <w:b/>
        </w:rPr>
        <w:t>Maio</w:t>
      </w:r>
      <w:r w:rsidR="00595561" w:rsidRPr="00A549A2">
        <w:rPr>
          <w:rFonts w:ascii="Arial" w:hAnsi="Arial" w:cs="Arial"/>
          <w:b/>
        </w:rPr>
        <w:t>/20</w:t>
      </w:r>
      <w:r w:rsidR="00595561">
        <w:rPr>
          <w:rFonts w:ascii="Arial" w:hAnsi="Arial" w:cs="Arial"/>
          <w:b/>
        </w:rPr>
        <w:t>20</w:t>
      </w:r>
    </w:p>
    <w:p w:rsidR="00D87697" w:rsidRDefault="001B222F" w:rsidP="00595561">
      <w:pPr>
        <w:pStyle w:val="PargrafodaLista"/>
        <w:tabs>
          <w:tab w:val="left" w:pos="567"/>
        </w:tabs>
        <w:spacing w:after="0" w:line="360" w:lineRule="auto"/>
        <w:ind w:left="0"/>
        <w:jc w:val="center"/>
        <w:rPr>
          <w:rFonts w:ascii="Arial" w:hAnsi="Arial" w:cs="Arial"/>
          <w:b/>
        </w:rPr>
      </w:pPr>
      <w:r w:rsidRPr="00904EC4">
        <w:rPr>
          <w:rFonts w:ascii="Arial" w:hAnsi="Arial" w:cs="Arial"/>
          <w:noProof/>
          <w:lang w:eastAsia="pt-BR"/>
        </w:rPr>
        <w:drawing>
          <wp:inline distT="0" distB="0" distL="0" distR="0" wp14:anchorId="2641404B" wp14:editId="304C5118">
            <wp:extent cx="5800725" cy="22860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D60981" w:rsidRDefault="00612AE9" w:rsidP="00612AE9">
      <w:pPr>
        <w:pStyle w:val="Standard"/>
        <w:spacing w:line="360" w:lineRule="auto"/>
        <w:ind w:firstLine="709"/>
        <w:jc w:val="both"/>
        <w:rPr>
          <w:rFonts w:ascii="Arial" w:hAnsi="Arial"/>
          <w:sz w:val="22"/>
          <w:szCs w:val="22"/>
        </w:rPr>
      </w:pPr>
      <w:r w:rsidRPr="00D60981">
        <w:rPr>
          <w:rFonts w:ascii="Arial" w:hAnsi="Arial"/>
          <w:sz w:val="22"/>
          <w:szCs w:val="22"/>
        </w:rPr>
        <w:t>Análise: A permanência está diretamente ligada ao perfil.</w:t>
      </w:r>
    </w:p>
    <w:p w:rsidR="00612AE9" w:rsidRPr="00410BB0" w:rsidRDefault="00612AE9" w:rsidP="00612AE9">
      <w:pPr>
        <w:pStyle w:val="Standard"/>
        <w:spacing w:line="360" w:lineRule="auto"/>
        <w:ind w:firstLine="709"/>
        <w:jc w:val="both"/>
        <w:rPr>
          <w:rFonts w:ascii="Arial" w:hAnsi="Arial"/>
          <w:sz w:val="22"/>
          <w:szCs w:val="22"/>
        </w:rPr>
      </w:pPr>
      <w:r w:rsidRPr="00D60981">
        <w:rPr>
          <w:rFonts w:ascii="Arial" w:hAnsi="Arial"/>
          <w:sz w:val="22"/>
          <w:szCs w:val="22"/>
        </w:rPr>
        <w:t xml:space="preserve">A meta global considerando Hospital e Casa de Apoio é de </w:t>
      </w:r>
      <w:proofErr w:type="gramStart"/>
      <w:r w:rsidR="00B70F60">
        <w:rPr>
          <w:rFonts w:ascii="Arial" w:hAnsi="Arial"/>
          <w:sz w:val="22"/>
          <w:szCs w:val="22"/>
        </w:rPr>
        <w:t>7</w:t>
      </w:r>
      <w:proofErr w:type="gramEnd"/>
      <w:r w:rsidRPr="00D60981">
        <w:rPr>
          <w:rFonts w:ascii="Arial" w:hAnsi="Arial"/>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Default="008657C2" w:rsidP="008657C2">
      <w:pPr>
        <w:tabs>
          <w:tab w:val="left" w:pos="567"/>
        </w:tabs>
        <w:spacing w:after="0" w:line="360" w:lineRule="auto"/>
        <w:jc w:val="center"/>
        <w:rPr>
          <w:rFonts w:ascii="Arial" w:hAnsi="Arial" w:cs="Arial"/>
        </w:rPr>
      </w:pPr>
    </w:p>
    <w:p w:rsidR="00D87697" w:rsidRDefault="00D87697" w:rsidP="008657C2">
      <w:pPr>
        <w:tabs>
          <w:tab w:val="left" w:pos="567"/>
        </w:tabs>
        <w:spacing w:after="0" w:line="360" w:lineRule="auto"/>
        <w:jc w:val="center"/>
        <w:rPr>
          <w:rFonts w:ascii="Arial" w:hAnsi="Arial" w:cs="Arial"/>
        </w:rPr>
      </w:pPr>
    </w:p>
    <w:p w:rsidR="00D87697" w:rsidRDefault="00D87697" w:rsidP="008657C2">
      <w:pPr>
        <w:tabs>
          <w:tab w:val="left" w:pos="567"/>
        </w:tabs>
        <w:spacing w:after="0" w:line="360" w:lineRule="auto"/>
        <w:jc w:val="center"/>
        <w:rPr>
          <w:rFonts w:ascii="Arial" w:hAnsi="Arial" w:cs="Arial"/>
        </w:rPr>
      </w:pPr>
    </w:p>
    <w:p w:rsidR="00D87697" w:rsidRDefault="00D87697" w:rsidP="008657C2">
      <w:pPr>
        <w:tabs>
          <w:tab w:val="left" w:pos="567"/>
        </w:tabs>
        <w:spacing w:after="0" w:line="360" w:lineRule="auto"/>
        <w:jc w:val="center"/>
        <w:rPr>
          <w:rFonts w:ascii="Arial" w:hAnsi="Arial" w:cs="Arial"/>
        </w:rPr>
      </w:pPr>
    </w:p>
    <w:p w:rsidR="00D87697" w:rsidRDefault="00D87697" w:rsidP="008657C2">
      <w:pPr>
        <w:tabs>
          <w:tab w:val="left" w:pos="567"/>
        </w:tabs>
        <w:spacing w:after="0" w:line="360" w:lineRule="auto"/>
        <w:jc w:val="center"/>
        <w:rPr>
          <w:rFonts w:ascii="Arial" w:hAnsi="Arial" w:cs="Arial"/>
        </w:rPr>
      </w:pPr>
    </w:p>
    <w:p w:rsidR="00904EC4" w:rsidRDefault="00904EC4" w:rsidP="008657C2">
      <w:pPr>
        <w:tabs>
          <w:tab w:val="left" w:pos="567"/>
        </w:tabs>
        <w:spacing w:after="0" w:line="360" w:lineRule="auto"/>
        <w:jc w:val="center"/>
        <w:rPr>
          <w:rFonts w:ascii="Arial" w:hAnsi="Arial" w:cs="Arial"/>
        </w:rPr>
      </w:pPr>
    </w:p>
    <w:p w:rsidR="00D87697" w:rsidRPr="00612AE9" w:rsidRDefault="00D87697" w:rsidP="00D60981">
      <w:pPr>
        <w:tabs>
          <w:tab w:val="left" w:pos="567"/>
        </w:tabs>
        <w:spacing w:after="0" w:line="360" w:lineRule="auto"/>
        <w:rPr>
          <w:rFonts w:ascii="Arial" w:hAnsi="Arial" w:cs="Arial"/>
        </w:rPr>
      </w:pPr>
    </w:p>
    <w:p w:rsidR="008657C2" w:rsidRPr="00E80095"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t xml:space="preserve">Média de Permanência Hospitalar (dias) – </w:t>
      </w:r>
      <w:r w:rsidR="00904EC4">
        <w:rPr>
          <w:rFonts w:ascii="Arial" w:hAnsi="Arial" w:cs="Arial"/>
          <w:b/>
        </w:rPr>
        <w:t>Maio</w:t>
      </w:r>
      <w:r w:rsidR="00595561" w:rsidRPr="00A549A2">
        <w:rPr>
          <w:rFonts w:ascii="Arial" w:hAnsi="Arial" w:cs="Arial"/>
          <w:b/>
        </w:rPr>
        <w:t>/20</w:t>
      </w:r>
      <w:r w:rsidR="00595561">
        <w:rPr>
          <w:rFonts w:ascii="Arial" w:hAnsi="Arial" w:cs="Arial"/>
          <w:b/>
        </w:rPr>
        <w:t>20</w:t>
      </w:r>
    </w:p>
    <w:p w:rsidR="00D87697" w:rsidRDefault="00904EC4" w:rsidP="00D87697">
      <w:pPr>
        <w:pStyle w:val="Standard"/>
        <w:jc w:val="center"/>
        <w:rPr>
          <w:rFonts w:ascii="Arial" w:hAnsi="Arial"/>
          <w:sz w:val="22"/>
          <w:szCs w:val="22"/>
        </w:rPr>
      </w:pPr>
      <w:r>
        <w:rPr>
          <w:noProof/>
          <w:lang w:eastAsia="pt-BR" w:bidi="ar-SA"/>
        </w:rPr>
        <w:drawing>
          <wp:inline distT="0" distB="0" distL="0" distR="0" wp14:anchorId="18A5B856" wp14:editId="3A993B6C">
            <wp:extent cx="5438775" cy="21336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904EC4">
        <w:rPr>
          <w:rFonts w:ascii="Arial" w:hAnsi="Arial" w:cs="Arial"/>
          <w:b/>
        </w:rPr>
        <w:t>Maio</w:t>
      </w:r>
      <w:r w:rsidR="000131C0" w:rsidRPr="00A549A2">
        <w:rPr>
          <w:rFonts w:ascii="Arial" w:hAnsi="Arial" w:cs="Arial"/>
          <w:b/>
        </w:rPr>
        <w:t>/20</w:t>
      </w:r>
      <w:r w:rsidR="000131C0">
        <w:rPr>
          <w:rFonts w:ascii="Arial" w:hAnsi="Arial" w:cs="Arial"/>
          <w:b/>
        </w:rPr>
        <w:t>20</w:t>
      </w:r>
    </w:p>
    <w:p w:rsidR="007C71F0" w:rsidRDefault="000131C0"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4D29547F" wp14:editId="754ADD80">
            <wp:extent cx="2425148" cy="1669774"/>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904EC4" w:rsidRDefault="00904EC4"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6959DC"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lastRenderedPageBreak/>
        <w:t>AÇÕES E ATIVIDADES</w:t>
      </w:r>
    </w:p>
    <w:p w:rsidR="00FF3112" w:rsidRPr="00612AE9" w:rsidRDefault="00FF3112" w:rsidP="00FF3112">
      <w:pPr>
        <w:pStyle w:val="PargrafodaLista"/>
        <w:tabs>
          <w:tab w:val="left" w:pos="567"/>
        </w:tabs>
        <w:spacing w:after="0" w:line="360" w:lineRule="auto"/>
        <w:ind w:left="0"/>
        <w:jc w:val="both"/>
        <w:rPr>
          <w:rFonts w:ascii="Arial" w:hAnsi="Arial" w:cs="Arial"/>
          <w:b/>
          <w:szCs w:val="24"/>
        </w:rPr>
      </w:pPr>
      <w:r>
        <w:rPr>
          <w:rFonts w:ascii="Arial" w:hAnsi="Arial" w:cs="Arial"/>
          <w:noProof/>
          <w:lang w:eastAsia="pt-BR"/>
        </w:rPr>
        <w:drawing>
          <wp:anchor distT="0" distB="0" distL="114300" distR="114300" simplePos="0" relativeHeight="251674624" behindDoc="0" locked="0" layoutInCell="1" allowOverlap="1" wp14:anchorId="5F75E2F6" wp14:editId="4890D554">
            <wp:simplePos x="0" y="0"/>
            <wp:positionH relativeFrom="column">
              <wp:posOffset>1146810</wp:posOffset>
            </wp:positionH>
            <wp:positionV relativeFrom="paragraph">
              <wp:posOffset>98425</wp:posOffset>
            </wp:positionV>
            <wp:extent cx="2324100" cy="49790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M ISG ESPECIAL ED 9 COVID19 [LINKED]_pages-to-jpg-0001.jpg"/>
                    <pic:cNvPicPr/>
                  </pic:nvPicPr>
                  <pic:blipFill rotWithShape="1">
                    <a:blip r:embed="rId40" cstate="print">
                      <a:extLst>
                        <a:ext uri="{28A0092B-C50C-407E-A947-70E740481C1C}">
                          <a14:useLocalDpi xmlns:a14="http://schemas.microsoft.com/office/drawing/2010/main" val="0"/>
                        </a:ext>
                      </a:extLst>
                    </a:blip>
                    <a:srcRect r="-161" b="56424"/>
                    <a:stretch/>
                  </pic:blipFill>
                  <pic:spPr bwMode="auto">
                    <a:xfrm>
                      <a:off x="0" y="0"/>
                      <a:ext cx="2324100" cy="497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04" w:rsidRDefault="00FB5604"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EC31E3" w:rsidRDefault="00EC31E3" w:rsidP="00EC31E3">
      <w:pPr>
        <w:pStyle w:val="PargrafodaLista"/>
        <w:tabs>
          <w:tab w:val="left" w:pos="567"/>
        </w:tabs>
        <w:spacing w:after="0" w:line="240" w:lineRule="auto"/>
        <w:ind w:left="0"/>
        <w:rPr>
          <w:rFonts w:ascii="Arial" w:hAnsi="Arial" w:cs="Arial"/>
          <w:szCs w:val="24"/>
        </w:rPr>
      </w:pPr>
    </w:p>
    <w:p w:rsidR="00EC31E3" w:rsidRDefault="00EC31E3" w:rsidP="00EC31E3">
      <w:pPr>
        <w:pStyle w:val="PargrafodaLista"/>
        <w:tabs>
          <w:tab w:val="left" w:pos="567"/>
        </w:tabs>
        <w:spacing w:after="0" w:line="360" w:lineRule="auto"/>
        <w:ind w:left="0"/>
        <w:rPr>
          <w:rFonts w:ascii="Arial" w:hAnsi="Arial" w:cs="Arial"/>
          <w:szCs w:val="24"/>
        </w:rPr>
      </w:pPr>
    </w:p>
    <w:p w:rsidR="00EC31E3" w:rsidRDefault="00EC31E3" w:rsidP="00EC31E3">
      <w:pPr>
        <w:pStyle w:val="PargrafodaLista"/>
        <w:tabs>
          <w:tab w:val="left" w:pos="567"/>
        </w:tabs>
        <w:spacing w:after="0" w:line="360" w:lineRule="auto"/>
        <w:ind w:left="0"/>
        <w:rPr>
          <w:rFonts w:ascii="Arial" w:hAnsi="Arial" w:cs="Arial"/>
          <w:szCs w:val="24"/>
        </w:rPr>
      </w:pPr>
    </w:p>
    <w:p w:rsidR="00EC31E3" w:rsidRDefault="00EC31E3"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C9564A" w:rsidP="00F60290">
      <w:pPr>
        <w:tabs>
          <w:tab w:val="left" w:pos="0"/>
          <w:tab w:val="left" w:pos="567"/>
        </w:tabs>
        <w:spacing w:after="0" w:line="480" w:lineRule="auto"/>
        <w:jc w:val="both"/>
        <w:rPr>
          <w:rFonts w:ascii="Arial" w:hAnsi="Arial" w:cs="Arial"/>
          <w:noProof/>
          <w:lang w:eastAsia="pt-BR"/>
        </w:rPr>
      </w:pPr>
      <w:r>
        <w:rPr>
          <w:rFonts w:ascii="Arial" w:hAnsi="Arial" w:cs="Arial"/>
          <w:noProof/>
          <w:lang w:eastAsia="pt-BR"/>
        </w:rPr>
        <w:lastRenderedPageBreak/>
        <w:drawing>
          <wp:anchor distT="0" distB="0" distL="114300" distR="114300" simplePos="0" relativeHeight="251675648" behindDoc="0" locked="0" layoutInCell="1" allowOverlap="1" wp14:anchorId="494FFD83" wp14:editId="1CBD6196">
            <wp:simplePos x="0" y="0"/>
            <wp:positionH relativeFrom="margin">
              <wp:align>center</wp:align>
            </wp:positionH>
            <wp:positionV relativeFrom="margin">
              <wp:align>top</wp:align>
            </wp:positionV>
            <wp:extent cx="2286000" cy="596709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M ISG ESPECIAL ED 9 COVID19 [LINKED]_pages-to-jpg-0001.jpg"/>
                    <pic:cNvPicPr/>
                  </pic:nvPicPr>
                  <pic:blipFill rotWithShape="1">
                    <a:blip r:embed="rId41" cstate="print">
                      <a:extLst>
                        <a:ext uri="{28A0092B-C50C-407E-A947-70E740481C1C}">
                          <a14:useLocalDpi xmlns:a14="http://schemas.microsoft.com/office/drawing/2010/main" val="0"/>
                        </a:ext>
                      </a:extLst>
                    </a:blip>
                    <a:srcRect t="42933" r="-160" b="3961"/>
                    <a:stretch/>
                  </pic:blipFill>
                  <pic:spPr bwMode="auto">
                    <a:xfrm>
                      <a:off x="0" y="0"/>
                      <a:ext cx="2293718" cy="598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C9564A" w:rsidRDefault="00C9564A" w:rsidP="00C9564A">
      <w:pPr>
        <w:pStyle w:val="PargrafodaLista"/>
        <w:tabs>
          <w:tab w:val="left" w:pos="567"/>
        </w:tabs>
        <w:spacing w:after="0" w:line="360" w:lineRule="auto"/>
        <w:ind w:left="0"/>
        <w:rPr>
          <w:rFonts w:ascii="Arial" w:hAnsi="Arial" w:cs="Arial"/>
          <w:szCs w:val="24"/>
        </w:rPr>
      </w:pPr>
    </w:p>
    <w:p w:rsidR="00C9564A" w:rsidRDefault="00C9564A" w:rsidP="00C9564A">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FF3112" w:rsidRDefault="00FF3112" w:rsidP="00F60290">
      <w:pPr>
        <w:tabs>
          <w:tab w:val="left" w:pos="0"/>
          <w:tab w:val="left" w:pos="567"/>
        </w:tabs>
        <w:spacing w:after="0" w:line="480" w:lineRule="auto"/>
        <w:jc w:val="both"/>
        <w:rPr>
          <w:rFonts w:ascii="Arial" w:hAnsi="Arial" w:cs="Arial"/>
          <w:noProof/>
          <w:lang w:eastAsia="pt-BR"/>
        </w:rPr>
      </w:pPr>
      <w:bookmarkStart w:id="0" w:name="_GoBack"/>
      <w:bookmarkEnd w:id="0"/>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Default="00FF3112" w:rsidP="00F60290">
      <w:pPr>
        <w:tabs>
          <w:tab w:val="left" w:pos="0"/>
          <w:tab w:val="left" w:pos="567"/>
        </w:tabs>
        <w:spacing w:after="0" w:line="480" w:lineRule="auto"/>
        <w:jc w:val="both"/>
        <w:rPr>
          <w:rFonts w:ascii="Arial" w:hAnsi="Arial" w:cs="Arial"/>
          <w:noProof/>
          <w:lang w:eastAsia="pt-BR"/>
        </w:rPr>
      </w:pPr>
    </w:p>
    <w:p w:rsidR="00FF3112" w:rsidRPr="00F60290" w:rsidRDefault="00FF3112" w:rsidP="00F60290">
      <w:pPr>
        <w:tabs>
          <w:tab w:val="left" w:pos="0"/>
          <w:tab w:val="left" w:pos="567"/>
        </w:tabs>
        <w:spacing w:after="0" w:line="480" w:lineRule="auto"/>
        <w:jc w:val="both"/>
        <w:rPr>
          <w:rFonts w:ascii="Arial" w:hAnsi="Arial" w:cs="Arial"/>
        </w:rPr>
      </w:pPr>
    </w:p>
    <w:sectPr w:rsidR="00FF3112" w:rsidRPr="00F60290"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9B0" w:rsidRDefault="00C539B0" w:rsidP="009B5447">
      <w:pPr>
        <w:spacing w:after="0" w:line="240" w:lineRule="auto"/>
      </w:pPr>
      <w:r>
        <w:separator/>
      </w:r>
    </w:p>
  </w:endnote>
  <w:endnote w:type="continuationSeparator" w:id="0">
    <w:p w:rsidR="00C539B0" w:rsidRDefault="00C539B0"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2F" w:rsidRDefault="001B222F">
    <w:pPr>
      <w:pStyle w:val="Rodap"/>
      <w:jc w:val="right"/>
    </w:pPr>
  </w:p>
  <w:p w:rsidR="001B222F" w:rsidRDefault="001B22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1B222F" w:rsidRDefault="001B222F">
        <w:pPr>
          <w:pStyle w:val="Rodap"/>
          <w:jc w:val="right"/>
        </w:pPr>
        <w:r>
          <w:fldChar w:fldCharType="begin"/>
        </w:r>
        <w:r>
          <w:instrText>PAGE   \* MERGEFORMAT</w:instrText>
        </w:r>
        <w:r>
          <w:fldChar w:fldCharType="separate"/>
        </w:r>
        <w:r w:rsidR="00C9564A">
          <w:rPr>
            <w:noProof/>
          </w:rPr>
          <w:t>12</w:t>
        </w:r>
        <w:r>
          <w:fldChar w:fldCharType="end"/>
        </w:r>
      </w:p>
    </w:sdtContent>
  </w:sdt>
  <w:p w:rsidR="001B222F" w:rsidRDefault="001B222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9B0" w:rsidRDefault="00C539B0" w:rsidP="009B5447">
      <w:pPr>
        <w:spacing w:after="0" w:line="240" w:lineRule="auto"/>
      </w:pPr>
      <w:r>
        <w:separator/>
      </w:r>
    </w:p>
  </w:footnote>
  <w:footnote w:type="continuationSeparator" w:id="0">
    <w:p w:rsidR="00C539B0" w:rsidRDefault="00C539B0"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2F" w:rsidRDefault="001B222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1B222F" w:rsidRDefault="001B222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643C"/>
    <w:rsid w:val="00087690"/>
    <w:rsid w:val="000906CE"/>
    <w:rsid w:val="000C5B7B"/>
    <w:rsid w:val="000C5D37"/>
    <w:rsid w:val="00104CC4"/>
    <w:rsid w:val="001205DD"/>
    <w:rsid w:val="001A6899"/>
    <w:rsid w:val="001B048C"/>
    <w:rsid w:val="001B222F"/>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A6290"/>
    <w:rsid w:val="00406D02"/>
    <w:rsid w:val="00410BB0"/>
    <w:rsid w:val="004143C4"/>
    <w:rsid w:val="00417BFF"/>
    <w:rsid w:val="00487CC2"/>
    <w:rsid w:val="004D1940"/>
    <w:rsid w:val="004D77B1"/>
    <w:rsid w:val="00510447"/>
    <w:rsid w:val="005113CE"/>
    <w:rsid w:val="005838A9"/>
    <w:rsid w:val="005905EE"/>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705E42"/>
    <w:rsid w:val="007136AA"/>
    <w:rsid w:val="0075359B"/>
    <w:rsid w:val="0076630F"/>
    <w:rsid w:val="00791B3A"/>
    <w:rsid w:val="007963A1"/>
    <w:rsid w:val="007C71F0"/>
    <w:rsid w:val="0081720B"/>
    <w:rsid w:val="00854AAC"/>
    <w:rsid w:val="008657C2"/>
    <w:rsid w:val="00865B04"/>
    <w:rsid w:val="008A570B"/>
    <w:rsid w:val="008C13AC"/>
    <w:rsid w:val="008C148E"/>
    <w:rsid w:val="008E14CF"/>
    <w:rsid w:val="008F0FEF"/>
    <w:rsid w:val="008F7F06"/>
    <w:rsid w:val="00904EC4"/>
    <w:rsid w:val="009078F5"/>
    <w:rsid w:val="009237DD"/>
    <w:rsid w:val="00932ACF"/>
    <w:rsid w:val="00954A4C"/>
    <w:rsid w:val="009924E0"/>
    <w:rsid w:val="009B50DA"/>
    <w:rsid w:val="009B5447"/>
    <w:rsid w:val="009D4EF7"/>
    <w:rsid w:val="009D6D5D"/>
    <w:rsid w:val="009E6367"/>
    <w:rsid w:val="009E7615"/>
    <w:rsid w:val="00A42667"/>
    <w:rsid w:val="00A549A2"/>
    <w:rsid w:val="00A65B63"/>
    <w:rsid w:val="00A73468"/>
    <w:rsid w:val="00A73B32"/>
    <w:rsid w:val="00A84F61"/>
    <w:rsid w:val="00A926DC"/>
    <w:rsid w:val="00A95CA9"/>
    <w:rsid w:val="00AB5124"/>
    <w:rsid w:val="00AD0C46"/>
    <w:rsid w:val="00AD3D3E"/>
    <w:rsid w:val="00AE5DB0"/>
    <w:rsid w:val="00B169B9"/>
    <w:rsid w:val="00B175A1"/>
    <w:rsid w:val="00B70F60"/>
    <w:rsid w:val="00B75C5F"/>
    <w:rsid w:val="00B96A95"/>
    <w:rsid w:val="00BC3B8A"/>
    <w:rsid w:val="00C0631B"/>
    <w:rsid w:val="00C17D1E"/>
    <w:rsid w:val="00C20996"/>
    <w:rsid w:val="00C375D9"/>
    <w:rsid w:val="00C539B0"/>
    <w:rsid w:val="00C55BC8"/>
    <w:rsid w:val="00C9564A"/>
    <w:rsid w:val="00C97231"/>
    <w:rsid w:val="00CC6FEE"/>
    <w:rsid w:val="00CD476A"/>
    <w:rsid w:val="00CF7F91"/>
    <w:rsid w:val="00D039E9"/>
    <w:rsid w:val="00D60981"/>
    <w:rsid w:val="00D61D8E"/>
    <w:rsid w:val="00D627DD"/>
    <w:rsid w:val="00D67512"/>
    <w:rsid w:val="00D75F12"/>
    <w:rsid w:val="00D87697"/>
    <w:rsid w:val="00D87BAE"/>
    <w:rsid w:val="00D91DFC"/>
    <w:rsid w:val="00DA0D80"/>
    <w:rsid w:val="00DA38CB"/>
    <w:rsid w:val="00DC3C29"/>
    <w:rsid w:val="00DD64A3"/>
    <w:rsid w:val="00E02E97"/>
    <w:rsid w:val="00E07B90"/>
    <w:rsid w:val="00E34B76"/>
    <w:rsid w:val="00E4093C"/>
    <w:rsid w:val="00E51C71"/>
    <w:rsid w:val="00E6036F"/>
    <w:rsid w:val="00E63C5A"/>
    <w:rsid w:val="00E80095"/>
    <w:rsid w:val="00E977EB"/>
    <w:rsid w:val="00EC31E3"/>
    <w:rsid w:val="00ED136B"/>
    <w:rsid w:val="00F07BBF"/>
    <w:rsid w:val="00F2667C"/>
    <w:rsid w:val="00F60290"/>
    <w:rsid w:val="00FB5604"/>
    <w:rsid w:val="00FF31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Corpodetexto">
    <w:name w:val="Body Text"/>
    <w:basedOn w:val="Normal"/>
    <w:link w:val="CorpodetextoChar"/>
    <w:uiPriority w:val="1"/>
    <w:qFormat/>
    <w:rsid w:val="00791B3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791B3A"/>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Corpodetexto">
    <w:name w:val="Body Text"/>
    <w:basedOn w:val="Normal"/>
    <w:link w:val="CorpodetextoChar"/>
    <w:uiPriority w:val="1"/>
    <w:qFormat/>
    <w:rsid w:val="00791B3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791B3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203395838">
      <w:bodyDiv w:val="1"/>
      <w:marLeft w:val="0"/>
      <w:marRight w:val="0"/>
      <w:marTop w:val="0"/>
      <w:marBottom w:val="0"/>
      <w:divBdr>
        <w:top w:val="none" w:sz="0" w:space="0" w:color="auto"/>
        <w:left w:val="none" w:sz="0" w:space="0" w:color="auto"/>
        <w:bottom w:val="none" w:sz="0" w:space="0" w:color="auto"/>
        <w:right w:val="none" w:sz="0" w:space="0" w:color="auto"/>
      </w:divBdr>
    </w:div>
    <w:div w:id="178207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(Altas!$B$11:$C$11,Altas!$E$11:$F$11,Altas!$H$11:$I$11)</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(Altas!$B$16:$C$16,Altas!$E$16:$F$16,Altas!$H$16:$I$16)</c:f>
              <c:numCache>
                <c:formatCode>General</c:formatCode>
                <c:ptCount val="6"/>
                <c:pt idx="0">
                  <c:v>50</c:v>
                </c:pt>
                <c:pt idx="1">
                  <c:v>38</c:v>
                </c:pt>
                <c:pt idx="2">
                  <c:v>70</c:v>
                </c:pt>
                <c:pt idx="3">
                  <c:v>16</c:v>
                </c:pt>
                <c:pt idx="4">
                  <c:v>120</c:v>
                </c:pt>
                <c:pt idx="5">
                  <c:v>54</c:v>
                </c:pt>
              </c:numCache>
            </c:numRef>
          </c:val>
        </c:ser>
        <c:dLbls>
          <c:showLegendKey val="0"/>
          <c:showVal val="1"/>
          <c:showCatName val="0"/>
          <c:showSerName val="0"/>
          <c:showPercent val="0"/>
          <c:showBubbleSize val="0"/>
        </c:dLbls>
        <c:gapWidth val="150"/>
        <c:overlap val="-25"/>
        <c:axId val="179591424"/>
        <c:axId val="179601408"/>
      </c:barChart>
      <c:catAx>
        <c:axId val="179591424"/>
        <c:scaling>
          <c:orientation val="minMax"/>
        </c:scaling>
        <c:delete val="0"/>
        <c:axPos val="b"/>
        <c:majorTickMark val="none"/>
        <c:minorTickMark val="none"/>
        <c:tickLblPos val="nextTo"/>
        <c:crossAx val="179601408"/>
        <c:crosses val="autoZero"/>
        <c:auto val="1"/>
        <c:lblAlgn val="ctr"/>
        <c:lblOffset val="100"/>
        <c:noMultiLvlLbl val="0"/>
      </c:catAx>
      <c:valAx>
        <c:axId val="179601408"/>
        <c:scaling>
          <c:orientation val="minMax"/>
        </c:scaling>
        <c:delete val="1"/>
        <c:axPos val="l"/>
        <c:numFmt formatCode="General" sourceLinked="1"/>
        <c:majorTickMark val="out"/>
        <c:minorTickMark val="none"/>
        <c:tickLblPos val="nextTo"/>
        <c:crossAx val="1795914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Ambulatório!$B$11:$C$11</c:f>
              <c:numCache>
                <c:formatCode>General</c:formatCode>
                <c:ptCount val="2"/>
                <c:pt idx="0">
                  <c:v>1200</c:v>
                </c:pt>
                <c:pt idx="1">
                  <c:v>525</c:v>
                </c:pt>
              </c:numCache>
            </c:numRef>
          </c:val>
        </c:ser>
        <c:dLbls>
          <c:showLegendKey val="0"/>
          <c:showVal val="1"/>
          <c:showCatName val="0"/>
          <c:showSerName val="0"/>
          <c:showPercent val="0"/>
          <c:showBubbleSize val="0"/>
        </c:dLbls>
        <c:gapWidth val="150"/>
        <c:overlap val="-25"/>
        <c:axId val="179626368"/>
        <c:axId val="179627904"/>
      </c:barChart>
      <c:catAx>
        <c:axId val="179626368"/>
        <c:scaling>
          <c:orientation val="minMax"/>
        </c:scaling>
        <c:delete val="0"/>
        <c:axPos val="b"/>
        <c:majorTickMark val="none"/>
        <c:minorTickMark val="none"/>
        <c:tickLblPos val="nextTo"/>
        <c:crossAx val="179627904"/>
        <c:crosses val="autoZero"/>
        <c:auto val="1"/>
        <c:lblAlgn val="ctr"/>
        <c:lblOffset val="100"/>
        <c:noMultiLvlLbl val="0"/>
      </c:catAx>
      <c:valAx>
        <c:axId val="179627904"/>
        <c:scaling>
          <c:orientation val="minMax"/>
        </c:scaling>
        <c:delete val="1"/>
        <c:axPos val="l"/>
        <c:numFmt formatCode="General" sourceLinked="1"/>
        <c:majorTickMark val="out"/>
        <c:minorTickMark val="none"/>
        <c:tickLblPos val="nextTo"/>
        <c:crossAx val="179626368"/>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Ocupação'!$A$11</c:f>
              <c:strCache>
                <c:ptCount val="1"/>
                <c:pt idx="0">
                  <c:v>Mai</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Ocupação'!$B$6,'Tx. Ocupação'!$C$6,'Tx. Ocupação'!$E$6,'Tx. Ocupação'!$F$6,'Tx. Ocupação'!$H$6,'Tx. Ocupação'!$I$6)</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Ocupação'!$B$11,'Tx. Ocupação'!$C$11,'Tx. Ocupação'!$E$11,'Tx. Ocupação'!$F$11,'Tx. Ocupação'!$H$11,'Tx. Ocupação'!$I$11)</c:f>
              <c:numCache>
                <c:formatCode>0%</c:formatCode>
                <c:ptCount val="6"/>
                <c:pt idx="0">
                  <c:v>0.8</c:v>
                </c:pt>
                <c:pt idx="1">
                  <c:v>0.58709999999999996</c:v>
                </c:pt>
                <c:pt idx="2">
                  <c:v>0.8</c:v>
                </c:pt>
                <c:pt idx="3">
                  <c:v>5.5300000000000002E-2</c:v>
                </c:pt>
                <c:pt idx="4">
                  <c:v>0.8</c:v>
                </c:pt>
                <c:pt idx="5">
                  <c:v>0.64239999999999997</c:v>
                </c:pt>
              </c:numCache>
            </c:numRef>
          </c:val>
        </c:ser>
        <c:dLbls>
          <c:showLegendKey val="0"/>
          <c:showVal val="1"/>
          <c:showCatName val="0"/>
          <c:showSerName val="0"/>
          <c:showPercent val="0"/>
          <c:showBubbleSize val="0"/>
        </c:dLbls>
        <c:gapWidth val="150"/>
        <c:overlap val="-25"/>
        <c:axId val="187264000"/>
        <c:axId val="187278080"/>
      </c:barChart>
      <c:catAx>
        <c:axId val="187264000"/>
        <c:scaling>
          <c:orientation val="minMax"/>
        </c:scaling>
        <c:delete val="0"/>
        <c:axPos val="b"/>
        <c:majorTickMark val="none"/>
        <c:minorTickMark val="none"/>
        <c:tickLblPos val="nextTo"/>
        <c:crossAx val="187278080"/>
        <c:crosses val="autoZero"/>
        <c:auto val="1"/>
        <c:lblAlgn val="ctr"/>
        <c:lblOffset val="100"/>
        <c:noMultiLvlLbl val="0"/>
      </c:catAx>
      <c:valAx>
        <c:axId val="187278080"/>
        <c:scaling>
          <c:orientation val="minMax"/>
        </c:scaling>
        <c:delete val="1"/>
        <c:axPos val="l"/>
        <c:numFmt formatCode="0%" sourceLinked="1"/>
        <c:majorTickMark val="out"/>
        <c:minorTickMark val="none"/>
        <c:tickLblPos val="nextTo"/>
        <c:crossAx val="187264000"/>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Perm'!$A$12</c:f>
              <c:strCache>
                <c:ptCount val="1"/>
                <c:pt idx="0">
                  <c:v>Mai</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Perm'!$B$12,'Med. Perm'!$C$12,'Med. Perm'!$E$12,'Med. Perm'!$F$12)</c:f>
              <c:numCache>
                <c:formatCode>General</c:formatCode>
                <c:ptCount val="4"/>
                <c:pt idx="0">
                  <c:v>8</c:v>
                </c:pt>
                <c:pt idx="1">
                  <c:v>12</c:v>
                </c:pt>
                <c:pt idx="2">
                  <c:v>8</c:v>
                </c:pt>
                <c:pt idx="3">
                  <c:v>3</c:v>
                </c:pt>
              </c:numCache>
            </c:numRef>
          </c:val>
        </c:ser>
        <c:dLbls>
          <c:showLegendKey val="0"/>
          <c:showVal val="1"/>
          <c:showCatName val="0"/>
          <c:showSerName val="0"/>
          <c:showPercent val="0"/>
          <c:showBubbleSize val="0"/>
        </c:dLbls>
        <c:gapWidth val="150"/>
        <c:overlap val="-25"/>
        <c:axId val="187291136"/>
        <c:axId val="187292672"/>
      </c:barChart>
      <c:catAx>
        <c:axId val="187291136"/>
        <c:scaling>
          <c:orientation val="minMax"/>
        </c:scaling>
        <c:delete val="0"/>
        <c:axPos val="b"/>
        <c:majorTickMark val="none"/>
        <c:minorTickMark val="none"/>
        <c:tickLblPos val="nextTo"/>
        <c:crossAx val="187292672"/>
        <c:crosses val="autoZero"/>
        <c:auto val="1"/>
        <c:lblAlgn val="ctr"/>
        <c:lblOffset val="100"/>
        <c:noMultiLvlLbl val="0"/>
      </c:catAx>
      <c:valAx>
        <c:axId val="187292672"/>
        <c:scaling>
          <c:orientation val="minMax"/>
        </c:scaling>
        <c:delete val="1"/>
        <c:axPos val="l"/>
        <c:numFmt formatCode="General" sourceLinked="1"/>
        <c:majorTickMark val="out"/>
        <c:minorTickMark val="none"/>
        <c:tickLblPos val="nextTo"/>
        <c:crossAx val="1872911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LPP'!$A$17</c:f>
              <c:strCache>
                <c:ptCount val="1"/>
                <c:pt idx="0">
                  <c:v>Jan</c:v>
                </c:pt>
              </c:strCache>
            </c:strRef>
          </c:tx>
          <c:spPr>
            <a:solidFill>
              <a:srgbClr val="002060"/>
            </a:solidFill>
          </c:spPr>
          <c:invertIfNegative val="0"/>
          <c:cat>
            <c:strRef>
              <c:f>(' LPP'!$B$16,' LPP'!$C$16)</c:f>
              <c:strCache>
                <c:ptCount val="2"/>
                <c:pt idx="0">
                  <c:v>Meta Até 10%</c:v>
                </c:pt>
                <c:pt idx="1">
                  <c:v>Incidência de LPP</c:v>
                </c:pt>
              </c:strCache>
            </c:strRef>
          </c:cat>
          <c:val>
            <c:numRef>
              <c:f>(' LPP'!$B$17,' LPP'!$C$17)</c:f>
              <c:numCache>
                <c:formatCode>0%</c:formatCode>
                <c:ptCount val="2"/>
                <c:pt idx="0">
                  <c:v>0.1</c:v>
                </c:pt>
                <c:pt idx="1">
                  <c:v>0</c:v>
                </c:pt>
              </c:numCache>
            </c:numRef>
          </c:val>
        </c:ser>
        <c:dLbls>
          <c:showLegendKey val="0"/>
          <c:showVal val="1"/>
          <c:showCatName val="0"/>
          <c:showSerName val="0"/>
          <c:showPercent val="0"/>
          <c:showBubbleSize val="0"/>
        </c:dLbls>
        <c:gapWidth val="150"/>
        <c:overlap val="-25"/>
        <c:axId val="187338752"/>
        <c:axId val="187340288"/>
      </c:barChart>
      <c:catAx>
        <c:axId val="187338752"/>
        <c:scaling>
          <c:orientation val="minMax"/>
        </c:scaling>
        <c:delete val="0"/>
        <c:axPos val="b"/>
        <c:majorTickMark val="none"/>
        <c:minorTickMark val="none"/>
        <c:tickLblPos val="nextTo"/>
        <c:crossAx val="187340288"/>
        <c:crosses val="autoZero"/>
        <c:auto val="1"/>
        <c:lblAlgn val="ctr"/>
        <c:lblOffset val="100"/>
        <c:noMultiLvlLbl val="0"/>
      </c:catAx>
      <c:valAx>
        <c:axId val="187340288"/>
        <c:scaling>
          <c:orientation val="minMax"/>
        </c:scaling>
        <c:delete val="1"/>
        <c:axPos val="l"/>
        <c:numFmt formatCode="0%" sourceLinked="1"/>
        <c:majorTickMark val="out"/>
        <c:minorTickMark val="none"/>
        <c:tickLblPos val="nextTo"/>
        <c:crossAx val="1873387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0D6CF-AE5C-4DD9-9F05-9EB0C225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1868</Words>
  <Characters>10090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2021-09-30T18:09:00Z</dcterms:created>
  <dcterms:modified xsi:type="dcterms:W3CDTF">2023-08-24T18:06:00Z</dcterms:modified>
</cp:coreProperties>
</file>