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953916" w:rsidP="00E51C71">
      <w:pPr>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D925D8" w:rsidRDefault="00D925D8" w:rsidP="00D925D8">
      <w:pPr>
        <w:jc w:val="center"/>
        <w:rPr>
          <w:rFonts w:ascii="Arial" w:hAnsi="Arial" w:cs="Arial"/>
          <w:b/>
          <w:i/>
          <w:sz w:val="32"/>
        </w:rPr>
      </w:pPr>
      <w:r>
        <w:rPr>
          <w:rFonts w:ascii="Arial" w:hAnsi="Arial" w:cs="Arial"/>
          <w:b/>
          <w:i/>
          <w:sz w:val="32"/>
        </w:rPr>
        <w:t xml:space="preserve">RELATÓRIO GERENCIAL DE PRODUÇÃO </w:t>
      </w:r>
    </w:p>
    <w:p w:rsidR="00A95CA9" w:rsidRDefault="00A95CA9" w:rsidP="001B222F">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953916">
        <w:rPr>
          <w:rFonts w:ascii="Arial" w:hAnsi="Arial" w:cs="Arial"/>
          <w:sz w:val="32"/>
        </w:rPr>
        <w:t>SETEMBRO</w:t>
      </w:r>
      <w:r w:rsidRPr="00A95CA9">
        <w:rPr>
          <w:rFonts w:ascii="Arial" w:hAnsi="Arial" w:cs="Arial"/>
          <w:sz w:val="32"/>
        </w:rPr>
        <w:t>/20</w:t>
      </w:r>
      <w:r w:rsidR="0028672E">
        <w:rPr>
          <w:rFonts w:ascii="Arial" w:hAnsi="Arial" w:cs="Arial"/>
          <w:sz w:val="32"/>
        </w:rPr>
        <w:t>20</w:t>
      </w: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28672E" w:rsidP="00E51C71">
      <w:pPr>
        <w:spacing w:after="0"/>
        <w:jc w:val="center"/>
        <w:rPr>
          <w:rFonts w:ascii="Arial" w:hAnsi="Arial" w:cs="Arial"/>
          <w:sz w:val="28"/>
        </w:rPr>
      </w:pPr>
      <w:r>
        <w:rPr>
          <w:rFonts w:ascii="Arial" w:hAnsi="Arial" w:cs="Arial"/>
          <w:sz w:val="28"/>
        </w:rPr>
        <w:t>2020</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lastRenderedPageBreak/>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B75C5F" w:rsidRPr="00E51C71" w:rsidRDefault="00B75C5F" w:rsidP="00B75C5F">
      <w:pPr>
        <w:spacing w:after="0"/>
        <w:rPr>
          <w:rFonts w:ascii="Arial" w:hAnsi="Arial" w:cs="Arial"/>
          <w:b/>
          <w:sz w:val="28"/>
          <w:szCs w:val="28"/>
        </w:rPr>
      </w:pPr>
      <w:r>
        <w:rPr>
          <w:rFonts w:ascii="Arial" w:hAnsi="Arial" w:cs="Arial"/>
          <w:b/>
          <w:sz w:val="28"/>
          <w:szCs w:val="28"/>
        </w:rPr>
        <w:t>Diretora Técnica</w:t>
      </w:r>
    </w:p>
    <w:p w:rsidR="00B75C5F" w:rsidRPr="00E51C71" w:rsidRDefault="00B75C5F" w:rsidP="00B75C5F">
      <w:pPr>
        <w:spacing w:after="0"/>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5838A9" w:rsidRDefault="005838A9"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953916">
        <w:rPr>
          <w:rFonts w:ascii="Arial" w:hAnsi="Arial" w:cs="Arial"/>
          <w:b/>
        </w:rPr>
        <w:t>Setembro</w:t>
      </w:r>
      <w:r w:rsidRPr="00CD476A">
        <w:rPr>
          <w:rFonts w:ascii="Arial" w:hAnsi="Arial" w:cs="Arial"/>
          <w:b/>
        </w:rPr>
        <w:t>/20</w:t>
      </w:r>
      <w:r w:rsidR="00595561">
        <w:rPr>
          <w:rFonts w:ascii="Arial" w:hAnsi="Arial" w:cs="Arial"/>
          <w:b/>
        </w:rPr>
        <w:t>20</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862" w:type="dxa"/>
        <w:tblInd w:w="55" w:type="dxa"/>
        <w:tblCellMar>
          <w:left w:w="70" w:type="dxa"/>
          <w:right w:w="70" w:type="dxa"/>
        </w:tblCellMar>
        <w:tblLook w:val="04A0" w:firstRow="1" w:lastRow="0" w:firstColumn="1" w:lastColumn="0" w:noHBand="0" w:noVBand="1"/>
      </w:tblPr>
      <w:tblGrid>
        <w:gridCol w:w="4680"/>
        <w:gridCol w:w="1472"/>
        <w:gridCol w:w="1828"/>
        <w:gridCol w:w="1882"/>
      </w:tblGrid>
      <w:tr w:rsidR="00CF7F91" w:rsidRPr="00CF7F91" w:rsidTr="00953916">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28"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953916" w:rsidP="0059556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Setembro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20</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6F2F35" w:rsidP="0095391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56</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6F2F35" w:rsidP="00B226A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112%</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r w:rsidR="00953916">
              <w:rPr>
                <w:rFonts w:ascii="Arial" w:eastAsia="Times New Roman" w:hAnsi="Arial" w:cs="Arial"/>
                <w:color w:val="000000"/>
                <w:lang w:eastAsia="pt-BR"/>
              </w:rPr>
              <w:t xml:space="preserve"> - Hospedagem</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6F2F35" w:rsidP="001B222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80</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6F2F35" w:rsidP="001B222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114%</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6F2F35"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136</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6F2F35"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113%</w:t>
            </w:r>
          </w:p>
        </w:tc>
      </w:tr>
      <w:tr w:rsidR="00CF7F91"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E80095"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6F2F35" w:rsidP="00C9723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1227</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6F2F35"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102%</w:t>
            </w:r>
          </w:p>
        </w:tc>
      </w:tr>
    </w:tbl>
    <w:p w:rsidR="00D87BAE" w:rsidRDefault="008C148E" w:rsidP="008C148E">
      <w:pPr>
        <w:tabs>
          <w:tab w:val="left" w:pos="0"/>
          <w:tab w:val="left" w:pos="6816"/>
        </w:tabs>
        <w:spacing w:after="0" w:line="480" w:lineRule="auto"/>
        <w:jc w:val="both"/>
        <w:rPr>
          <w:rFonts w:ascii="Arial" w:hAnsi="Arial" w:cs="Arial"/>
        </w:rPr>
      </w:pPr>
      <w:r>
        <w:rPr>
          <w:rFonts w:ascii="Arial" w:hAnsi="Arial" w:cs="Arial"/>
        </w:rPr>
        <w:tab/>
      </w: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6F2F35">
        <w:rPr>
          <w:rFonts w:ascii="Arial" w:hAnsi="Arial" w:cs="Arial"/>
          <w:b/>
        </w:rPr>
        <w:t>Setembro</w:t>
      </w:r>
      <w:r w:rsidRPr="00A549A2">
        <w:rPr>
          <w:rFonts w:ascii="Arial" w:hAnsi="Arial" w:cs="Arial"/>
          <w:b/>
        </w:rPr>
        <w:t>/20</w:t>
      </w:r>
      <w:r w:rsidR="00595561">
        <w:rPr>
          <w:rFonts w:ascii="Arial" w:hAnsi="Arial" w:cs="Arial"/>
          <w:b/>
        </w:rPr>
        <w:t>20</w:t>
      </w:r>
    </w:p>
    <w:p w:rsidR="00B226A6" w:rsidRDefault="006F2F35" w:rsidP="00A549A2">
      <w:pPr>
        <w:tabs>
          <w:tab w:val="left" w:pos="567"/>
        </w:tabs>
        <w:spacing w:after="0" w:line="360" w:lineRule="auto"/>
        <w:ind w:left="360"/>
        <w:jc w:val="center"/>
        <w:rPr>
          <w:rFonts w:ascii="Arial" w:hAnsi="Arial" w:cs="Arial"/>
          <w:b/>
        </w:rPr>
      </w:pPr>
      <w:r>
        <w:rPr>
          <w:noProof/>
          <w:lang w:eastAsia="pt-BR"/>
        </w:rPr>
        <w:drawing>
          <wp:inline distT="0" distB="0" distL="0" distR="0" wp14:anchorId="32A3DF81" wp14:editId="53C21B13">
            <wp:extent cx="5553075" cy="229552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2F35" w:rsidRDefault="006F2F35" w:rsidP="00932ACF">
      <w:pPr>
        <w:tabs>
          <w:tab w:val="left" w:pos="567"/>
        </w:tabs>
        <w:spacing w:after="0" w:line="360" w:lineRule="auto"/>
        <w:jc w:val="both"/>
        <w:rPr>
          <w:rFonts w:ascii="Arial" w:hAnsi="Arial" w:cs="Arial"/>
          <w:szCs w:val="24"/>
        </w:rPr>
      </w:pPr>
    </w:p>
    <w:p w:rsidR="00224379" w:rsidRPr="00B312F9"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B312F9">
        <w:rPr>
          <w:rFonts w:ascii="Arial" w:hAnsi="Arial" w:cs="Arial"/>
          <w:szCs w:val="24"/>
        </w:rPr>
        <w:t xml:space="preserve">Registra-se que as saídas no núcleo de internação atingiram </w:t>
      </w:r>
      <w:r w:rsidR="00B312F9" w:rsidRPr="00B312F9">
        <w:rPr>
          <w:rFonts w:ascii="Arial" w:hAnsi="Arial" w:cs="Arial"/>
          <w:szCs w:val="24"/>
        </w:rPr>
        <w:t>12</w:t>
      </w:r>
      <w:r w:rsidR="003232EA" w:rsidRPr="00B312F9">
        <w:rPr>
          <w:rFonts w:ascii="Arial" w:hAnsi="Arial" w:cs="Arial"/>
          <w:szCs w:val="24"/>
        </w:rPr>
        <w:t>%</w:t>
      </w:r>
      <w:r w:rsidR="00B312F9" w:rsidRPr="00B312F9">
        <w:rPr>
          <w:rFonts w:ascii="Arial" w:hAnsi="Arial" w:cs="Arial"/>
          <w:szCs w:val="24"/>
        </w:rPr>
        <w:t xml:space="preserve"> acima</w:t>
      </w:r>
      <w:r w:rsidR="00DD64A3" w:rsidRPr="00B312F9">
        <w:rPr>
          <w:rFonts w:ascii="Arial" w:hAnsi="Arial" w:cs="Arial"/>
          <w:szCs w:val="24"/>
        </w:rPr>
        <w:t xml:space="preserve"> </w:t>
      </w:r>
      <w:r w:rsidR="00B312F9" w:rsidRPr="00B312F9">
        <w:rPr>
          <w:rFonts w:ascii="Arial" w:hAnsi="Arial" w:cs="Arial"/>
          <w:szCs w:val="24"/>
        </w:rPr>
        <w:t>d</w:t>
      </w:r>
      <w:r w:rsidR="00DD64A3" w:rsidRPr="00B312F9">
        <w:rPr>
          <w:rFonts w:ascii="Arial" w:hAnsi="Arial" w:cs="Arial"/>
          <w:szCs w:val="24"/>
        </w:rPr>
        <w:t>a meta</w:t>
      </w:r>
      <w:r w:rsidR="00B312F9" w:rsidRPr="00B312F9">
        <w:rPr>
          <w:rFonts w:ascii="Arial" w:hAnsi="Arial" w:cs="Arial"/>
          <w:szCs w:val="24"/>
        </w:rPr>
        <w:t xml:space="preserve"> contratual</w:t>
      </w:r>
      <w:r w:rsidR="00DD64A3" w:rsidRPr="00B312F9">
        <w:rPr>
          <w:rFonts w:ascii="Arial" w:hAnsi="Arial" w:cs="Arial"/>
          <w:szCs w:val="24"/>
        </w:rPr>
        <w:t xml:space="preserve">, as </w:t>
      </w:r>
      <w:r w:rsidR="00B312F9" w:rsidRPr="00B312F9">
        <w:rPr>
          <w:rFonts w:ascii="Arial" w:hAnsi="Arial" w:cs="Arial"/>
          <w:szCs w:val="24"/>
        </w:rPr>
        <w:t>hospedagens</w:t>
      </w:r>
      <w:r w:rsidR="00DC3C29" w:rsidRPr="00B312F9">
        <w:rPr>
          <w:rFonts w:ascii="Arial" w:hAnsi="Arial" w:cs="Arial"/>
          <w:szCs w:val="24"/>
        </w:rPr>
        <w:t xml:space="preserve"> da casa de apoio atingiram 11</w:t>
      </w:r>
      <w:r w:rsidR="00B312F9" w:rsidRPr="00B312F9">
        <w:rPr>
          <w:rFonts w:ascii="Arial" w:hAnsi="Arial" w:cs="Arial"/>
          <w:szCs w:val="24"/>
        </w:rPr>
        <w:t>4</w:t>
      </w:r>
      <w:r w:rsidR="00DD64A3" w:rsidRPr="00B312F9">
        <w:rPr>
          <w:rFonts w:ascii="Arial" w:hAnsi="Arial" w:cs="Arial"/>
          <w:szCs w:val="24"/>
        </w:rPr>
        <w:t>%.</w:t>
      </w:r>
    </w:p>
    <w:p w:rsidR="00DD64A3" w:rsidRPr="00B312F9" w:rsidRDefault="00932ACF" w:rsidP="00932ACF">
      <w:pPr>
        <w:tabs>
          <w:tab w:val="left" w:pos="567"/>
        </w:tabs>
        <w:spacing w:after="0" w:line="360" w:lineRule="auto"/>
        <w:jc w:val="both"/>
        <w:rPr>
          <w:rFonts w:ascii="Arial" w:hAnsi="Arial" w:cs="Arial"/>
          <w:szCs w:val="24"/>
        </w:rPr>
      </w:pPr>
      <w:r w:rsidRPr="00B312F9">
        <w:rPr>
          <w:rFonts w:ascii="Arial" w:hAnsi="Arial" w:cs="Arial"/>
          <w:szCs w:val="24"/>
        </w:rPr>
        <w:tab/>
      </w:r>
      <w:r w:rsidR="00DD64A3" w:rsidRPr="00B312F9">
        <w:rPr>
          <w:rFonts w:ascii="Arial" w:hAnsi="Arial" w:cs="Arial"/>
          <w:szCs w:val="24"/>
        </w:rPr>
        <w:t>O percentual atingido no período para esta indicador foi de 1</w:t>
      </w:r>
      <w:r w:rsidR="00B312F9" w:rsidRPr="00B312F9">
        <w:rPr>
          <w:rFonts w:ascii="Arial" w:hAnsi="Arial" w:cs="Arial"/>
          <w:szCs w:val="24"/>
        </w:rPr>
        <w:t>13</w:t>
      </w:r>
      <w:r w:rsidR="00DD64A3" w:rsidRPr="00B312F9">
        <w:rPr>
          <w:rFonts w:ascii="Arial" w:hAnsi="Arial" w:cs="Arial"/>
          <w:szCs w:val="24"/>
        </w:rPr>
        <w:t>% conforme demonstrado no quadro de metas de produção.</w:t>
      </w:r>
    </w:p>
    <w:p w:rsidR="00DD64A3" w:rsidRPr="00B312F9" w:rsidRDefault="00B312F9" w:rsidP="00932ACF">
      <w:pPr>
        <w:tabs>
          <w:tab w:val="left" w:pos="567"/>
        </w:tabs>
        <w:spacing w:after="0" w:line="360" w:lineRule="auto"/>
        <w:jc w:val="both"/>
        <w:rPr>
          <w:rFonts w:ascii="Arial" w:hAnsi="Arial" w:cs="Arial"/>
          <w:szCs w:val="24"/>
        </w:rPr>
      </w:pPr>
      <w:r w:rsidRPr="00B312F9">
        <w:rPr>
          <w:rFonts w:ascii="Arial" w:hAnsi="Arial" w:cs="Arial"/>
          <w:szCs w:val="24"/>
        </w:rPr>
        <w:tab/>
      </w:r>
      <w:r w:rsidR="00DD64A3" w:rsidRPr="00B312F9">
        <w:rPr>
          <w:rFonts w:ascii="Arial" w:hAnsi="Arial" w:cs="Arial"/>
          <w:szCs w:val="24"/>
        </w:rPr>
        <w:t xml:space="preserve">Para o próximo período, será dada a continuidade aos planos de ação, que visam </w:t>
      </w:r>
      <w:proofErr w:type="gramStart"/>
      <w:r w:rsidR="00DD64A3" w:rsidRPr="00B312F9">
        <w:rPr>
          <w:rFonts w:ascii="Arial" w:hAnsi="Arial" w:cs="Arial"/>
          <w:szCs w:val="24"/>
        </w:rPr>
        <w:t>a</w:t>
      </w:r>
      <w:proofErr w:type="gramEnd"/>
      <w:r w:rsidR="00DD64A3" w:rsidRPr="00B312F9">
        <w:rPr>
          <w:rFonts w:ascii="Arial" w:hAnsi="Arial" w:cs="Arial"/>
          <w:szCs w:val="24"/>
        </w:rPr>
        <w:t xml:space="preserve"> redução do tempo de permanência </w:t>
      </w:r>
      <w:r w:rsidRPr="00B312F9">
        <w:rPr>
          <w:rFonts w:ascii="Arial" w:hAnsi="Arial" w:cs="Arial"/>
          <w:szCs w:val="24"/>
        </w:rPr>
        <w:t>dos pacientes</w:t>
      </w:r>
      <w:r w:rsidR="00DD64A3" w:rsidRPr="00B312F9">
        <w:rPr>
          <w:rFonts w:ascii="Arial" w:hAnsi="Arial" w:cs="Arial"/>
          <w:szCs w:val="24"/>
        </w:rPr>
        <w:t xml:space="preserve"> na unidade hospitalar, </w:t>
      </w:r>
      <w:r w:rsidR="00025C7B" w:rsidRPr="00B312F9">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932ACF">
      <w:pPr>
        <w:tabs>
          <w:tab w:val="left" w:pos="567"/>
        </w:tabs>
        <w:spacing w:after="0" w:line="360" w:lineRule="auto"/>
        <w:jc w:val="both"/>
        <w:rPr>
          <w:rFonts w:ascii="Arial" w:hAnsi="Arial" w:cs="Arial"/>
          <w:szCs w:val="24"/>
        </w:rPr>
      </w:pPr>
      <w:r w:rsidRPr="00B312F9">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B312F9" w:rsidRDefault="00B312F9" w:rsidP="00595561">
      <w:pPr>
        <w:tabs>
          <w:tab w:val="left" w:pos="567"/>
        </w:tabs>
        <w:spacing w:after="0" w:line="360" w:lineRule="auto"/>
        <w:ind w:left="360"/>
        <w:jc w:val="center"/>
        <w:rPr>
          <w:rFonts w:ascii="Arial" w:hAnsi="Arial" w:cs="Arial"/>
          <w:b/>
        </w:rPr>
      </w:pPr>
    </w:p>
    <w:p w:rsidR="00B312F9" w:rsidRDefault="00B312F9" w:rsidP="00595561">
      <w:pPr>
        <w:tabs>
          <w:tab w:val="left" w:pos="567"/>
        </w:tabs>
        <w:spacing w:after="0" w:line="360" w:lineRule="auto"/>
        <w:ind w:left="360"/>
        <w:jc w:val="center"/>
        <w:rPr>
          <w:rFonts w:ascii="Arial" w:hAnsi="Arial" w:cs="Arial"/>
          <w:b/>
        </w:rPr>
      </w:pP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6F2F35">
        <w:rPr>
          <w:rFonts w:ascii="Arial" w:hAnsi="Arial" w:cs="Arial"/>
          <w:b/>
        </w:rPr>
        <w:t>Setembro</w:t>
      </w:r>
      <w:r w:rsidR="00595561" w:rsidRPr="00A549A2">
        <w:rPr>
          <w:rFonts w:ascii="Arial" w:hAnsi="Arial" w:cs="Arial"/>
          <w:b/>
        </w:rPr>
        <w:t>/20</w:t>
      </w:r>
      <w:r w:rsidR="00595561">
        <w:rPr>
          <w:rFonts w:ascii="Arial" w:hAnsi="Arial" w:cs="Arial"/>
          <w:b/>
        </w:rPr>
        <w:t>20</w:t>
      </w:r>
    </w:p>
    <w:p w:rsidR="001B222F" w:rsidRPr="003232EA" w:rsidRDefault="008C148E" w:rsidP="003232EA">
      <w:pPr>
        <w:pStyle w:val="PargrafodaLista"/>
        <w:tabs>
          <w:tab w:val="left" w:pos="0"/>
          <w:tab w:val="left" w:pos="567"/>
        </w:tabs>
        <w:spacing w:after="0" w:line="480" w:lineRule="auto"/>
        <w:ind w:left="0"/>
        <w:jc w:val="center"/>
        <w:rPr>
          <w:rFonts w:ascii="Arial" w:hAnsi="Arial" w:cs="Arial"/>
          <w:b/>
        </w:rPr>
      </w:pPr>
      <w:r w:rsidRPr="008C148E">
        <w:rPr>
          <w:noProof/>
          <w:lang w:eastAsia="pt-BR"/>
        </w:rPr>
        <w:lastRenderedPageBreak/>
        <w:t xml:space="preserve"> </w:t>
      </w:r>
      <w:r w:rsidR="006F2F35" w:rsidRPr="006F2F35">
        <w:rPr>
          <w:rFonts w:ascii="Arial" w:hAnsi="Arial" w:cs="Arial"/>
          <w:noProof/>
          <w:sz w:val="20"/>
          <w:szCs w:val="20"/>
          <w:lang w:eastAsia="pt-BR"/>
        </w:rPr>
        <w:drawing>
          <wp:inline distT="0" distB="0" distL="0" distR="0" wp14:anchorId="3073FD14" wp14:editId="6CC0A388">
            <wp:extent cx="2409825" cy="22669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B312F9"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B312F9">
        <w:rPr>
          <w:rFonts w:ascii="Arial" w:hAnsi="Arial" w:cs="Arial"/>
          <w:szCs w:val="24"/>
        </w:rPr>
        <w:t xml:space="preserve">Registra-se que as consultas não médicas atingiram </w:t>
      </w:r>
      <w:r w:rsidR="00025C7B" w:rsidRPr="00B312F9">
        <w:rPr>
          <w:rFonts w:ascii="Arial" w:hAnsi="Arial" w:cs="Arial"/>
          <w:szCs w:val="24"/>
        </w:rPr>
        <w:t>1</w:t>
      </w:r>
      <w:r w:rsidR="00B312F9" w:rsidRPr="00B312F9">
        <w:rPr>
          <w:rFonts w:ascii="Arial" w:hAnsi="Arial" w:cs="Arial"/>
          <w:szCs w:val="24"/>
        </w:rPr>
        <w:t>02</w:t>
      </w:r>
      <w:r w:rsidR="00025C7B" w:rsidRPr="00B312F9">
        <w:rPr>
          <w:rFonts w:ascii="Arial" w:hAnsi="Arial" w:cs="Arial"/>
          <w:szCs w:val="24"/>
        </w:rPr>
        <w:t>% no período.</w:t>
      </w:r>
    </w:p>
    <w:p w:rsidR="00025C7B" w:rsidRPr="00B312F9" w:rsidRDefault="00932ACF" w:rsidP="00932ACF">
      <w:pPr>
        <w:tabs>
          <w:tab w:val="left" w:pos="567"/>
        </w:tabs>
        <w:spacing w:after="0" w:line="360" w:lineRule="auto"/>
        <w:jc w:val="both"/>
        <w:rPr>
          <w:rFonts w:ascii="Arial" w:hAnsi="Arial" w:cs="Arial"/>
          <w:szCs w:val="24"/>
        </w:rPr>
      </w:pPr>
      <w:r w:rsidRPr="00B312F9">
        <w:rPr>
          <w:rFonts w:ascii="Arial" w:hAnsi="Arial" w:cs="Arial"/>
          <w:szCs w:val="24"/>
        </w:rPr>
        <w:tab/>
      </w:r>
      <w:r w:rsidR="00025C7B" w:rsidRPr="00B312F9">
        <w:rPr>
          <w:rFonts w:ascii="Arial" w:hAnsi="Arial" w:cs="Arial"/>
          <w:szCs w:val="24"/>
        </w:rPr>
        <w:t xml:space="preserve">Ressalta-se que o indicador de atendimento ambulatorial, é composto por atendimentos multiprofissionais </w:t>
      </w:r>
      <w:r w:rsidR="00B312F9" w:rsidRPr="00B312F9">
        <w:rPr>
          <w:rFonts w:ascii="Arial" w:hAnsi="Arial" w:cs="Arial"/>
          <w:szCs w:val="24"/>
        </w:rPr>
        <w:t>não médicos</w:t>
      </w:r>
      <w:r w:rsidR="00025C7B" w:rsidRPr="00B312F9">
        <w:rPr>
          <w:rFonts w:ascii="Arial" w:hAnsi="Arial" w:cs="Arial"/>
          <w:szCs w:val="24"/>
        </w:rPr>
        <w:t xml:space="preserve"> (Odontologia, Psicologia, Nutrição</w:t>
      </w:r>
      <w:r w:rsidR="00B312F9" w:rsidRPr="00B312F9">
        <w:rPr>
          <w:rFonts w:ascii="Arial" w:hAnsi="Arial" w:cs="Arial"/>
          <w:szCs w:val="24"/>
        </w:rPr>
        <w:t>, Fonoaudiologia</w:t>
      </w:r>
      <w:r w:rsidR="00025C7B" w:rsidRPr="00B312F9">
        <w:rPr>
          <w:rFonts w:ascii="Arial" w:hAnsi="Arial" w:cs="Arial"/>
          <w:szCs w:val="24"/>
        </w:rPr>
        <w:t xml:space="preserve"> e Fisioterapia), com uma meta global de 1200 atendimentos para o período em análise, no qual realizamos 1</w:t>
      </w:r>
      <w:r w:rsidR="00B312F9" w:rsidRPr="00B312F9">
        <w:rPr>
          <w:rFonts w:ascii="Arial" w:hAnsi="Arial" w:cs="Arial"/>
          <w:szCs w:val="24"/>
        </w:rPr>
        <w:t>227</w:t>
      </w:r>
      <w:r w:rsidR="00025C7B" w:rsidRPr="00B312F9">
        <w:rPr>
          <w:rFonts w:ascii="Arial" w:hAnsi="Arial" w:cs="Arial"/>
          <w:szCs w:val="24"/>
        </w:rPr>
        <w:t xml:space="preserve"> atendimentos.</w:t>
      </w:r>
    </w:p>
    <w:p w:rsidR="00025C7B" w:rsidRDefault="00932ACF" w:rsidP="00932ACF">
      <w:pPr>
        <w:tabs>
          <w:tab w:val="left" w:pos="567"/>
        </w:tabs>
        <w:spacing w:after="0" w:line="360" w:lineRule="auto"/>
        <w:jc w:val="both"/>
        <w:rPr>
          <w:rFonts w:ascii="Arial" w:hAnsi="Arial"/>
        </w:rPr>
      </w:pPr>
      <w:r w:rsidRPr="00B312F9">
        <w:rPr>
          <w:rFonts w:ascii="Arial" w:hAnsi="Arial" w:cs="Arial"/>
          <w:szCs w:val="24"/>
        </w:rPr>
        <w:tab/>
      </w:r>
      <w:r w:rsidR="00025C7B" w:rsidRPr="00B312F9">
        <w:rPr>
          <w:rFonts w:ascii="Arial" w:hAnsi="Arial" w:cs="Arial"/>
          <w:szCs w:val="24"/>
        </w:rPr>
        <w:t xml:space="preserve">Como plano de ação para dar continuidade </w:t>
      </w:r>
      <w:proofErr w:type="gramStart"/>
      <w:r w:rsidR="00025C7B" w:rsidRPr="00B312F9">
        <w:rPr>
          <w:rFonts w:ascii="Arial" w:hAnsi="Arial" w:cs="Arial"/>
          <w:szCs w:val="24"/>
        </w:rPr>
        <w:t>a</w:t>
      </w:r>
      <w:proofErr w:type="gramEnd"/>
      <w:r w:rsidR="00025C7B" w:rsidRPr="00B312F9">
        <w:rPr>
          <w:rFonts w:ascii="Arial" w:hAnsi="Arial" w:cs="Arial"/>
          <w:szCs w:val="24"/>
        </w:rPr>
        <w:t xml:space="preserve"> otimização das agendas serão realizados:</w:t>
      </w:r>
      <w:r w:rsidRPr="00B312F9">
        <w:rPr>
          <w:rFonts w:ascii="Arial" w:hAnsi="Arial" w:cs="Arial"/>
          <w:szCs w:val="24"/>
        </w:rPr>
        <w:t xml:space="preserve"> </w:t>
      </w:r>
      <w:r w:rsidR="00B312F9" w:rsidRPr="00B312F9">
        <w:rPr>
          <w:rFonts w:ascii="Arial" w:hAnsi="Arial"/>
        </w:rPr>
        <w:t>Rodízios</w:t>
      </w:r>
      <w:r w:rsidR="00025C7B" w:rsidRPr="00B312F9">
        <w:rPr>
          <w:rFonts w:ascii="Arial" w:hAnsi="Arial"/>
        </w:rPr>
        <w:t xml:space="preserve"> de pacientes atendidos para todas as modalidades oferecidas, acompanhamento através de busca ativa dos pacientes que saíram de alta Hospitalar da unidade de internação com agendamentos prévios de retorno em ambulatório não-médico</w:t>
      </w:r>
      <w:r w:rsidR="00B312F9" w:rsidRPr="00B312F9">
        <w:rPr>
          <w:rFonts w:ascii="Arial" w:hAnsi="Arial"/>
        </w:rPr>
        <w:t xml:space="preserve"> e triagem dos pacientes absenteístas com resolução do problema apresentado e consequente redução do absenteísmo ambulatorial</w:t>
      </w:r>
      <w:r w:rsidR="00025C7B" w:rsidRPr="00B312F9">
        <w:rPr>
          <w:rFonts w:ascii="Arial" w:hAnsi="Arial"/>
        </w:rPr>
        <w:t>.</w:t>
      </w:r>
    </w:p>
    <w:p w:rsidR="00CA67DB" w:rsidRDefault="00CA67DB" w:rsidP="00CA67DB">
      <w:pPr>
        <w:adjustRightInd w:val="0"/>
        <w:spacing w:after="0" w:line="360" w:lineRule="auto"/>
        <w:ind w:left="142" w:firstLine="566"/>
        <w:jc w:val="both"/>
        <w:rPr>
          <w:rFonts w:ascii="Arial" w:hAnsi="Arial"/>
        </w:rPr>
      </w:pPr>
      <w:r>
        <w:rPr>
          <w:rFonts w:ascii="Arial" w:hAnsi="Arial"/>
        </w:rPr>
        <w:t>Considerando q</w:t>
      </w:r>
      <w:r w:rsidRPr="00BC2CAA">
        <w:rPr>
          <w:rFonts w:ascii="Arial" w:hAnsi="Arial"/>
        </w:rPr>
        <w:t>ue o Estado de Goiás decretou a situação de emergência em saúde pública por meio dos Decretos nos 9.633, de 13 de março de 2020, e 9.653, de 19 de abril de 2020</w:t>
      </w:r>
      <w:r>
        <w:rPr>
          <w:rFonts w:ascii="Arial" w:hAnsi="Arial"/>
        </w:rPr>
        <w:t xml:space="preserve"> alterados reduzindo-se em 50% a oferta de consultas e procedimentos eletivos ambulatoriais</w:t>
      </w:r>
      <w:r w:rsidRPr="00BC2CAA">
        <w:rPr>
          <w:rFonts w:ascii="Arial" w:hAnsi="Arial"/>
        </w:rPr>
        <w:t>;</w:t>
      </w:r>
      <w:r>
        <w:rPr>
          <w:rFonts w:ascii="Arial" w:hAnsi="Arial"/>
        </w:rPr>
        <w:t xml:space="preserve"> </w:t>
      </w:r>
    </w:p>
    <w:p w:rsidR="00CA67DB" w:rsidRDefault="005D01AF" w:rsidP="005D01AF">
      <w:pPr>
        <w:adjustRightInd w:val="0"/>
        <w:spacing w:after="0" w:line="360" w:lineRule="auto"/>
        <w:ind w:left="142" w:firstLine="566"/>
        <w:jc w:val="both"/>
        <w:rPr>
          <w:rFonts w:ascii="Arial" w:hAnsi="Arial"/>
        </w:rPr>
      </w:pPr>
      <w:r>
        <w:rPr>
          <w:rFonts w:ascii="Arial" w:hAnsi="Arial"/>
        </w:rPr>
        <w:t xml:space="preserve">Ressaltamos que mesmo com o aumento de demanda no período, </w:t>
      </w:r>
      <w:r w:rsidR="00CA67DB">
        <w:rPr>
          <w:rFonts w:ascii="Arial" w:hAnsi="Arial"/>
        </w:rPr>
        <w:t>todas as medidas de segurança</w:t>
      </w:r>
      <w:r>
        <w:rPr>
          <w:rFonts w:ascii="Arial" w:hAnsi="Arial"/>
        </w:rPr>
        <w:t xml:space="preserve"> para prevenção de disseminação do COV</w:t>
      </w:r>
      <w:r w:rsidR="00CA67DB">
        <w:rPr>
          <w:rFonts w:ascii="Arial" w:hAnsi="Arial"/>
        </w:rPr>
        <w:t>ID-19 foram adotadas.</w:t>
      </w:r>
    </w:p>
    <w:p w:rsidR="005D01AF" w:rsidRPr="00276E00" w:rsidRDefault="005D01AF" w:rsidP="005D01AF">
      <w:pPr>
        <w:adjustRightInd w:val="0"/>
        <w:spacing w:line="360" w:lineRule="auto"/>
        <w:ind w:left="142" w:firstLine="566"/>
        <w:jc w:val="both"/>
        <w:rPr>
          <w:rFonts w:ascii="Arial" w:hAnsi="Arial"/>
        </w:rPr>
      </w:pPr>
      <w:r>
        <w:rPr>
          <w:rFonts w:ascii="Arial" w:hAnsi="Arial"/>
        </w:rPr>
        <w:t>Em fase de execução o projeto de tele atendimento e atendimento por vídeo conferência nas modalidades de Nutrição e Psicologia visando à segurança e prevenção de disseminação do COVID-19.</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lastRenderedPageBreak/>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B226A6">
      <w:pPr>
        <w:tabs>
          <w:tab w:val="left" w:pos="567"/>
        </w:tabs>
        <w:spacing w:after="0" w:line="360" w:lineRule="auto"/>
        <w:ind w:left="567"/>
        <w:jc w:val="both"/>
        <w:rPr>
          <w:rFonts w:ascii="Arial" w:hAnsi="Arial" w:cs="Arial"/>
        </w:rPr>
      </w:pPr>
      <w:r>
        <w:rPr>
          <w:rFonts w:ascii="Arial" w:hAnsi="Arial" w:cs="Arial"/>
        </w:rPr>
        <w:t>3. Incidência de Úlcera por pressão em pacientes acamados</w:t>
      </w:r>
    </w:p>
    <w:p w:rsidR="00B226A6" w:rsidRDefault="00B226A6" w:rsidP="00B226A6">
      <w:pPr>
        <w:tabs>
          <w:tab w:val="left" w:pos="567"/>
        </w:tabs>
        <w:spacing w:after="0" w:line="360" w:lineRule="auto"/>
        <w:ind w:left="567"/>
        <w:jc w:val="both"/>
        <w:rPr>
          <w:rFonts w:ascii="Arial" w:hAnsi="Arial" w:cs="Arial"/>
        </w:rPr>
      </w:pPr>
      <w:proofErr w:type="gramStart"/>
      <w:r>
        <w:rPr>
          <w:rFonts w:ascii="Arial" w:hAnsi="Arial" w:cs="Arial"/>
        </w:rPr>
        <w:t>4.</w:t>
      </w:r>
      <w:proofErr w:type="gramEnd"/>
      <w:r>
        <w:rPr>
          <w:rFonts w:ascii="Arial" w:hAnsi="Arial" w:cs="Arial"/>
        </w:rPr>
        <w:t>Farmacovigilância: Avaliação dos Pacientes com Relação ao uso Racional de Medicamentos</w:t>
      </w:r>
    </w:p>
    <w:p w:rsidR="00B226A6" w:rsidRDefault="00B226A6" w:rsidP="00B226A6">
      <w:pPr>
        <w:tabs>
          <w:tab w:val="left" w:pos="567"/>
        </w:tabs>
        <w:spacing w:after="0" w:line="360" w:lineRule="auto"/>
        <w:ind w:left="567"/>
        <w:jc w:val="both"/>
        <w:rPr>
          <w:rFonts w:ascii="Arial" w:hAnsi="Arial" w:cs="Arial"/>
        </w:rPr>
      </w:pPr>
      <w:proofErr w:type="gramStart"/>
      <w:r>
        <w:rPr>
          <w:rFonts w:ascii="Arial" w:hAnsi="Arial" w:cs="Arial"/>
        </w:rPr>
        <w:t>5.</w:t>
      </w:r>
      <w:proofErr w:type="gramEnd"/>
      <w:r>
        <w:rPr>
          <w:rFonts w:ascii="Arial" w:hAnsi="Arial" w:cs="Arial"/>
        </w:rPr>
        <w:t xml:space="preserve">Farmacovigilância: Avaliação de Reações Adversas a Medicamentos – RAM quanto a gravidade.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B312F9" w:rsidRDefault="00410BB0" w:rsidP="00B175A1">
      <w:pPr>
        <w:tabs>
          <w:tab w:val="left" w:pos="567"/>
        </w:tabs>
        <w:spacing w:after="0" w:line="360" w:lineRule="auto"/>
        <w:jc w:val="both"/>
        <w:rPr>
          <w:rFonts w:ascii="Arial" w:hAnsi="Arial"/>
        </w:rPr>
      </w:pPr>
      <w:r>
        <w:rPr>
          <w:rFonts w:ascii="Arial" w:hAnsi="Arial" w:cs="Arial"/>
        </w:rPr>
        <w:tab/>
      </w:r>
      <w:r w:rsidR="00B226A6">
        <w:rPr>
          <w:rFonts w:ascii="Arial" w:hAnsi="Arial" w:cs="Arial"/>
        </w:rPr>
        <w:t xml:space="preserve"> </w:t>
      </w:r>
      <w:r w:rsidRPr="00B312F9">
        <w:rPr>
          <w:rFonts w:ascii="Arial" w:hAnsi="Arial" w:cs="Arial"/>
        </w:rPr>
        <w:t xml:space="preserve"> </w:t>
      </w:r>
      <w:r w:rsidR="00C375D9" w:rsidRPr="00B312F9">
        <w:rPr>
          <w:rFonts w:ascii="Arial" w:hAnsi="Arial"/>
          <w:noProof/>
          <w:lang w:eastAsia="pt-BR"/>
        </w:rPr>
        <w:t>Tivemos bloqueio de leitos por manutenção e também bloqueios por precauções devid</w:t>
      </w:r>
      <w:r w:rsidR="006D2463" w:rsidRPr="00B312F9">
        <w:rPr>
          <w:rFonts w:ascii="Arial" w:hAnsi="Arial"/>
          <w:noProof/>
          <w:lang w:eastAsia="pt-BR"/>
        </w:rPr>
        <w:t>o ao atendimento d</w:t>
      </w:r>
      <w:r w:rsidR="00C375D9" w:rsidRPr="00B312F9">
        <w:rPr>
          <w:rFonts w:ascii="Arial" w:hAnsi="Arial"/>
          <w:noProof/>
          <w:lang w:eastAsia="pt-BR"/>
        </w:rPr>
        <w:t>o perfil assistido</w:t>
      </w:r>
      <w:r w:rsidR="009E6367" w:rsidRPr="00B312F9">
        <w:rPr>
          <w:rFonts w:ascii="Arial" w:hAnsi="Arial"/>
          <w:noProof/>
          <w:lang w:eastAsia="pt-BR"/>
        </w:rPr>
        <w:t xml:space="preserve">, com média diária de </w:t>
      </w:r>
      <w:r w:rsidR="00B312F9" w:rsidRPr="00B312F9">
        <w:rPr>
          <w:rFonts w:ascii="Arial" w:hAnsi="Arial"/>
          <w:noProof/>
          <w:lang w:eastAsia="pt-BR"/>
        </w:rPr>
        <w:t>5</w:t>
      </w:r>
      <w:r w:rsidR="009E6367" w:rsidRPr="00B312F9">
        <w:rPr>
          <w:rFonts w:ascii="Arial" w:hAnsi="Arial"/>
          <w:noProof/>
          <w:lang w:eastAsia="pt-BR"/>
        </w:rPr>
        <w:t>leitos bloqueados na unidade Hospitalar.</w:t>
      </w:r>
      <w:r w:rsidR="009E6367" w:rsidRPr="00B312F9">
        <w:rPr>
          <w:rFonts w:ascii="Arial" w:hAnsi="Arial"/>
        </w:rPr>
        <w:t>A casa de apoio não possui Governabilidade</w:t>
      </w:r>
      <w:r w:rsidR="006D2463" w:rsidRPr="00B312F9">
        <w:rPr>
          <w:rFonts w:ascii="Arial" w:hAnsi="Arial"/>
        </w:rPr>
        <w:t>,</w:t>
      </w:r>
      <w:r w:rsidR="009E6367" w:rsidRPr="00B312F9">
        <w:rPr>
          <w:rFonts w:ascii="Arial" w:hAnsi="Arial"/>
        </w:rPr>
        <w:t xml:space="preserve"> a demanda é espontânea advinda das cidades do interior do Estado</w:t>
      </w:r>
      <w:r w:rsidR="006D2463" w:rsidRPr="00B312F9">
        <w:rPr>
          <w:rFonts w:ascii="Arial" w:hAnsi="Arial"/>
        </w:rPr>
        <w:t>,</w:t>
      </w:r>
      <w:r w:rsidR="009E6367" w:rsidRPr="00B312F9">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B312F9">
        <w:rPr>
          <w:rFonts w:ascii="Arial" w:hAnsi="Arial"/>
        </w:rPr>
        <w:t xml:space="preserve">ência é de 2 dias tendo como consequência, queda no número de hospedes/dia levando diminuição acentuada </w:t>
      </w:r>
      <w:r w:rsidR="009E6367" w:rsidRPr="00B312F9">
        <w:rPr>
          <w:rFonts w:ascii="Arial" w:hAnsi="Arial"/>
        </w:rPr>
        <w:t>da taxa de ocupação.</w:t>
      </w:r>
    </w:p>
    <w:p w:rsidR="009E6367" w:rsidRDefault="009E6367" w:rsidP="00B175A1">
      <w:pPr>
        <w:tabs>
          <w:tab w:val="left" w:pos="567"/>
        </w:tabs>
        <w:spacing w:after="0" w:line="360" w:lineRule="auto"/>
        <w:jc w:val="both"/>
        <w:rPr>
          <w:rFonts w:ascii="Arial" w:hAnsi="Arial" w:cs="Arial"/>
        </w:rPr>
      </w:pPr>
      <w:r w:rsidRPr="00B312F9">
        <w:rPr>
          <w:rFonts w:ascii="Arial" w:hAnsi="Arial"/>
        </w:rPr>
        <w:tab/>
        <w:t xml:space="preserve">Considerando a taxa de ocupação mínima de 80% na unidade de </w:t>
      </w:r>
      <w:r w:rsidR="00B312F9" w:rsidRPr="00B312F9">
        <w:rPr>
          <w:rFonts w:ascii="Arial" w:hAnsi="Arial"/>
        </w:rPr>
        <w:t xml:space="preserve">Internação, </w:t>
      </w:r>
      <w:r w:rsidRPr="00B312F9">
        <w:rPr>
          <w:rFonts w:ascii="Arial" w:hAnsi="Arial"/>
        </w:rPr>
        <w:t xml:space="preserve">Conforme </w:t>
      </w:r>
      <w:r w:rsidR="00B312F9" w:rsidRPr="00B312F9">
        <w:rPr>
          <w:rFonts w:ascii="Arial" w:hAnsi="Arial"/>
        </w:rPr>
        <w:t>10</w:t>
      </w:r>
      <w:r w:rsidRPr="00B312F9">
        <w:rPr>
          <w:rFonts w:ascii="Arial" w:hAnsi="Arial"/>
        </w:rPr>
        <w:t xml:space="preserve">º Termo aditivo a unidade alcançou o percentual de </w:t>
      </w:r>
      <w:r w:rsidR="00B312F9" w:rsidRPr="00B312F9">
        <w:rPr>
          <w:rFonts w:ascii="Arial" w:hAnsi="Arial"/>
        </w:rPr>
        <w:t>103</w:t>
      </w:r>
      <w:r w:rsidRPr="00B312F9">
        <w:rPr>
          <w:rFonts w:ascii="Arial" w:hAnsi="Arial"/>
        </w:rPr>
        <w:t>%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595561" w:rsidRDefault="00DC3C29" w:rsidP="00595561">
      <w:pPr>
        <w:tabs>
          <w:tab w:val="left" w:pos="567"/>
        </w:tabs>
        <w:spacing w:after="0" w:line="360" w:lineRule="auto"/>
        <w:ind w:left="360"/>
        <w:jc w:val="center"/>
        <w:rPr>
          <w:rFonts w:ascii="Arial" w:hAnsi="Arial" w:cs="Arial"/>
          <w:b/>
        </w:rPr>
      </w:pPr>
      <w:r>
        <w:rPr>
          <w:rFonts w:ascii="Arial" w:hAnsi="Arial" w:cs="Arial"/>
          <w:b/>
        </w:rPr>
        <w:t>Taxa de Ocupação Hospitalar –</w:t>
      </w:r>
      <w:r w:rsidR="00E80095">
        <w:rPr>
          <w:rFonts w:ascii="Arial" w:hAnsi="Arial" w:cs="Arial"/>
          <w:b/>
        </w:rPr>
        <w:t xml:space="preserve"> </w:t>
      </w:r>
      <w:r w:rsidR="004E2166">
        <w:rPr>
          <w:rFonts w:ascii="Arial" w:hAnsi="Arial" w:cs="Arial"/>
          <w:b/>
        </w:rPr>
        <w:t>Setembro</w:t>
      </w:r>
      <w:r w:rsidR="00595561" w:rsidRPr="00A549A2">
        <w:rPr>
          <w:rFonts w:ascii="Arial" w:hAnsi="Arial" w:cs="Arial"/>
          <w:b/>
        </w:rPr>
        <w:t>/20</w:t>
      </w:r>
      <w:r w:rsidR="00595561">
        <w:rPr>
          <w:rFonts w:ascii="Arial" w:hAnsi="Arial" w:cs="Arial"/>
          <w:b/>
        </w:rPr>
        <w:t>20</w:t>
      </w:r>
    </w:p>
    <w:p w:rsidR="00B226A6" w:rsidRPr="00A549A2" w:rsidRDefault="004E2166" w:rsidP="00595561">
      <w:pPr>
        <w:tabs>
          <w:tab w:val="left" w:pos="567"/>
        </w:tabs>
        <w:spacing w:after="0" w:line="360" w:lineRule="auto"/>
        <w:ind w:left="360"/>
        <w:jc w:val="center"/>
        <w:rPr>
          <w:rFonts w:ascii="Arial" w:hAnsi="Arial" w:cs="Arial"/>
          <w:b/>
        </w:rPr>
      </w:pPr>
      <w:r>
        <w:rPr>
          <w:noProof/>
          <w:lang w:eastAsia="pt-BR"/>
        </w:rPr>
        <w:lastRenderedPageBreak/>
        <w:drawing>
          <wp:inline distT="0" distB="0" distL="0" distR="0" wp14:anchorId="225D3820" wp14:editId="21F3ADE8">
            <wp:extent cx="5286375" cy="2362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87697" w:rsidRDefault="00D87697" w:rsidP="00595561">
      <w:pPr>
        <w:pStyle w:val="PargrafodaLista"/>
        <w:tabs>
          <w:tab w:val="left" w:pos="567"/>
        </w:tabs>
        <w:spacing w:after="0" w:line="360" w:lineRule="auto"/>
        <w:ind w:left="0"/>
        <w:jc w:val="center"/>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D2430F" w:rsidRDefault="00612AE9" w:rsidP="00612AE9">
      <w:pPr>
        <w:pStyle w:val="Standard"/>
        <w:spacing w:line="360" w:lineRule="auto"/>
        <w:ind w:firstLine="709"/>
        <w:jc w:val="both"/>
        <w:rPr>
          <w:rFonts w:ascii="Arial" w:hAnsi="Arial"/>
          <w:sz w:val="22"/>
          <w:szCs w:val="22"/>
        </w:rPr>
      </w:pPr>
      <w:r w:rsidRPr="00D2430F">
        <w:rPr>
          <w:rFonts w:ascii="Arial" w:hAnsi="Arial"/>
          <w:sz w:val="22"/>
          <w:szCs w:val="22"/>
        </w:rPr>
        <w:t>Análise: A permanência está diretamente ligada ao perfil</w:t>
      </w:r>
      <w:r w:rsidR="00D2430F" w:rsidRPr="00D2430F">
        <w:rPr>
          <w:rFonts w:ascii="Arial" w:hAnsi="Arial"/>
          <w:sz w:val="22"/>
          <w:szCs w:val="22"/>
        </w:rPr>
        <w:t>, na unidade Hospitalar tivemos uma média de permanência de 11 dias</w:t>
      </w:r>
      <w:r w:rsidRPr="00D2430F">
        <w:rPr>
          <w:rFonts w:ascii="Arial" w:hAnsi="Arial"/>
          <w:sz w:val="22"/>
          <w:szCs w:val="22"/>
        </w:rPr>
        <w:t>.</w:t>
      </w:r>
    </w:p>
    <w:p w:rsidR="00612AE9" w:rsidRPr="00D2430F" w:rsidRDefault="00612AE9" w:rsidP="00612AE9">
      <w:pPr>
        <w:pStyle w:val="Standard"/>
        <w:spacing w:line="360" w:lineRule="auto"/>
        <w:ind w:firstLine="709"/>
        <w:jc w:val="both"/>
        <w:rPr>
          <w:rFonts w:ascii="Arial" w:hAnsi="Arial"/>
          <w:sz w:val="22"/>
          <w:szCs w:val="22"/>
        </w:rPr>
      </w:pPr>
      <w:r w:rsidRPr="00D2430F">
        <w:rPr>
          <w:rFonts w:ascii="Arial" w:hAnsi="Arial"/>
          <w:sz w:val="22"/>
          <w:szCs w:val="22"/>
        </w:rPr>
        <w:t xml:space="preserve">A meta global considerando Hospital e Casa de Apoio é de </w:t>
      </w:r>
      <w:r w:rsidR="00D2430F" w:rsidRPr="00D2430F">
        <w:rPr>
          <w:rFonts w:ascii="Arial" w:hAnsi="Arial"/>
          <w:sz w:val="22"/>
          <w:szCs w:val="22"/>
        </w:rPr>
        <w:t>7 dias.</w:t>
      </w:r>
    </w:p>
    <w:p w:rsidR="00612AE9" w:rsidRPr="00D2430F"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D2430F">
        <w:rPr>
          <w:rFonts w:ascii="Arial" w:hAnsi="Arial" w:cs="Arial"/>
          <w:i/>
        </w:rPr>
        <w:t>Fórmula: [Total de pacientes-dia no período / Total de saídas no período</w:t>
      </w:r>
      <w:r w:rsidRPr="008657C2">
        <w:rPr>
          <w:rFonts w:ascii="Arial" w:hAnsi="Arial" w:cs="Arial"/>
          <w:i/>
        </w:rPr>
        <w:t>]</w:t>
      </w:r>
    </w:p>
    <w:p w:rsidR="008657C2" w:rsidRDefault="008657C2" w:rsidP="008657C2">
      <w:pPr>
        <w:tabs>
          <w:tab w:val="left" w:pos="567"/>
        </w:tabs>
        <w:spacing w:after="0" w:line="360" w:lineRule="auto"/>
        <w:jc w:val="center"/>
        <w:rPr>
          <w:rFonts w:ascii="Arial" w:hAnsi="Arial" w:cs="Arial"/>
        </w:rPr>
      </w:pPr>
    </w:p>
    <w:p w:rsidR="008657C2" w:rsidRDefault="008657C2" w:rsidP="00E80095">
      <w:pPr>
        <w:pStyle w:val="PargrafodaLista"/>
        <w:tabs>
          <w:tab w:val="left" w:pos="567"/>
        </w:tabs>
        <w:spacing w:after="0" w:line="360" w:lineRule="auto"/>
        <w:ind w:left="0"/>
        <w:jc w:val="center"/>
        <w:rPr>
          <w:rFonts w:ascii="Arial" w:hAnsi="Arial" w:cs="Arial"/>
          <w:b/>
        </w:rPr>
      </w:pPr>
      <w:r>
        <w:rPr>
          <w:rFonts w:ascii="Arial" w:hAnsi="Arial" w:cs="Arial"/>
          <w:b/>
        </w:rPr>
        <w:t xml:space="preserve">Média de Permanência Hospitalar (dias) – </w:t>
      </w:r>
      <w:r w:rsidR="004E2166">
        <w:rPr>
          <w:rFonts w:ascii="Arial" w:hAnsi="Arial" w:cs="Arial"/>
          <w:b/>
        </w:rPr>
        <w:t>Setembro</w:t>
      </w:r>
      <w:r w:rsidR="00595561" w:rsidRPr="00A549A2">
        <w:rPr>
          <w:rFonts w:ascii="Arial" w:hAnsi="Arial" w:cs="Arial"/>
          <w:b/>
        </w:rPr>
        <w:t>/20</w:t>
      </w:r>
      <w:r w:rsidR="00595561">
        <w:rPr>
          <w:rFonts w:ascii="Arial" w:hAnsi="Arial" w:cs="Arial"/>
          <w:b/>
        </w:rPr>
        <w:t>20</w:t>
      </w:r>
    </w:p>
    <w:p w:rsidR="00E14694" w:rsidRPr="00E80095" w:rsidRDefault="004E2166" w:rsidP="00E80095">
      <w:pPr>
        <w:pStyle w:val="PargrafodaLista"/>
        <w:tabs>
          <w:tab w:val="left" w:pos="567"/>
        </w:tabs>
        <w:spacing w:after="0" w:line="360" w:lineRule="auto"/>
        <w:ind w:left="0"/>
        <w:jc w:val="center"/>
        <w:rPr>
          <w:rFonts w:ascii="Arial" w:hAnsi="Arial" w:cs="Arial"/>
          <w:b/>
        </w:rPr>
      </w:pPr>
      <w:r>
        <w:rPr>
          <w:noProof/>
          <w:lang w:eastAsia="pt-BR"/>
        </w:rPr>
        <w:drawing>
          <wp:inline distT="0" distB="0" distL="0" distR="0" wp14:anchorId="048028F3" wp14:editId="41FE4B3D">
            <wp:extent cx="5514975"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D87697">
      <w:pPr>
        <w:pStyle w:val="Standard"/>
        <w:jc w:val="center"/>
        <w:rPr>
          <w:rFonts w:ascii="Arial" w:hAnsi="Arial"/>
          <w:sz w:val="22"/>
          <w:szCs w:val="22"/>
        </w:rPr>
      </w:pPr>
    </w:p>
    <w:p w:rsidR="00904EC4" w:rsidRPr="00410BB0" w:rsidRDefault="00904EC4" w:rsidP="00D87697">
      <w:pPr>
        <w:pStyle w:val="Standard"/>
        <w:jc w:val="center"/>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Análise: tivemos</w:t>
      </w:r>
      <w:r w:rsidR="00D2430F">
        <w:rPr>
          <w:rFonts w:ascii="Arial" w:hAnsi="Arial" w:cs="Arial"/>
        </w:rPr>
        <w:t xml:space="preserve"> uma</w:t>
      </w:r>
      <w:r w:rsidRPr="000131C0">
        <w:rPr>
          <w:rFonts w:ascii="Arial" w:hAnsi="Arial" w:cs="Arial"/>
        </w:rPr>
        <w:t xml:space="preserve"> incidência </w:t>
      </w:r>
      <w:r w:rsidR="000131C0" w:rsidRPr="000131C0">
        <w:rPr>
          <w:rFonts w:ascii="Arial" w:hAnsi="Arial" w:cs="Arial"/>
        </w:rPr>
        <w:t xml:space="preserve">de lesão por pressão no mês de </w:t>
      </w:r>
      <w:r w:rsidR="00D2430F">
        <w:rPr>
          <w:rFonts w:ascii="Arial" w:hAnsi="Arial" w:cs="Arial"/>
        </w:rPr>
        <w:t>Setembro/2020 de 0,7</w:t>
      </w:r>
      <w:r w:rsidRPr="000131C0">
        <w:rPr>
          <w:rFonts w:ascii="Arial" w:hAnsi="Arial" w:cs="Arial"/>
        </w:rPr>
        <w:t>, as medidas preventivas são aplicadas e supervisionadas pela equipe assistencial de Enfermagem.</w:t>
      </w:r>
    </w:p>
    <w:p w:rsidR="00D2430F" w:rsidRDefault="00D2430F" w:rsidP="00612AE9">
      <w:pPr>
        <w:tabs>
          <w:tab w:val="left" w:pos="0"/>
          <w:tab w:val="left" w:pos="567"/>
        </w:tabs>
        <w:spacing w:after="0" w:line="360" w:lineRule="auto"/>
        <w:jc w:val="both"/>
        <w:rPr>
          <w:rFonts w:ascii="Arial" w:hAnsi="Arial" w:cs="Arial"/>
        </w:rPr>
      </w:pPr>
      <w:r>
        <w:rPr>
          <w:rFonts w:ascii="Arial" w:hAnsi="Arial" w:cs="Arial"/>
        </w:rPr>
        <w:tab/>
        <w:t>Houve um aumento significativo de admissões de pacientes crônicos, acamados, de longa permanência e com comorbidades variadas, além da patologia infecciosa tratada no período.</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4E2166">
        <w:rPr>
          <w:rFonts w:ascii="Arial" w:hAnsi="Arial" w:cs="Arial"/>
          <w:b/>
        </w:rPr>
        <w:t>Setembro</w:t>
      </w:r>
      <w:r w:rsidR="000131C0" w:rsidRPr="00A549A2">
        <w:rPr>
          <w:rFonts w:ascii="Arial" w:hAnsi="Arial" w:cs="Arial"/>
          <w:b/>
        </w:rPr>
        <w:t>/20</w:t>
      </w:r>
      <w:r w:rsidR="000131C0">
        <w:rPr>
          <w:rFonts w:ascii="Arial" w:hAnsi="Arial" w:cs="Arial"/>
          <w:b/>
        </w:rPr>
        <w:t>20</w:t>
      </w:r>
    </w:p>
    <w:p w:rsidR="007C71F0" w:rsidRDefault="004E2166" w:rsidP="000131C0">
      <w:pPr>
        <w:tabs>
          <w:tab w:val="left" w:pos="0"/>
          <w:tab w:val="left" w:pos="567"/>
        </w:tabs>
        <w:spacing w:after="0" w:line="360" w:lineRule="auto"/>
        <w:jc w:val="center"/>
        <w:rPr>
          <w:rFonts w:ascii="Arial" w:hAnsi="Arial" w:cs="Arial"/>
        </w:rPr>
      </w:pPr>
      <w:r>
        <w:rPr>
          <w:noProof/>
          <w:lang w:eastAsia="pt-BR"/>
        </w:rPr>
        <w:drawing>
          <wp:inline distT="0" distB="0" distL="0" distR="0" wp14:anchorId="353900D1" wp14:editId="658444F4">
            <wp:extent cx="2314575" cy="2009775"/>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B226A6" w:rsidRPr="00E14694" w:rsidRDefault="00E14694" w:rsidP="00B226A6">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14694">
        <w:rPr>
          <w:rFonts w:ascii="Arial" w:hAnsi="Arial" w:cs="Arial"/>
          <w:b/>
        </w:rPr>
        <w:t>Farmacovigilância: Avaliação dos Pacientes com Relação ao uso Racional de Medicamentos</w:t>
      </w:r>
    </w:p>
    <w:p w:rsidR="00E14694" w:rsidRDefault="00B226A6" w:rsidP="00B226A6">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B226A6" w:rsidRDefault="00B226A6" w:rsidP="00B226A6">
      <w:pPr>
        <w:tabs>
          <w:tab w:val="left" w:pos="0"/>
          <w:tab w:val="left" w:pos="567"/>
        </w:tabs>
        <w:spacing w:after="0" w:line="360" w:lineRule="auto"/>
        <w:jc w:val="both"/>
        <w:rPr>
          <w:rFonts w:ascii="Arial" w:hAnsi="Arial" w:cs="Arial"/>
        </w:rPr>
      </w:pPr>
      <w:r>
        <w:rPr>
          <w:rFonts w:ascii="Arial" w:hAnsi="Arial" w:cs="Arial"/>
        </w:rPr>
        <w:tab/>
      </w:r>
      <w:r w:rsidRPr="00D2430F">
        <w:rPr>
          <w:rFonts w:ascii="Arial" w:hAnsi="Arial" w:cs="Arial"/>
        </w:rPr>
        <w:t xml:space="preserve">Análise: </w:t>
      </w:r>
    </w:p>
    <w:p w:rsidR="00E14694" w:rsidRPr="00D2430F" w:rsidRDefault="00B226A6" w:rsidP="00D2430F">
      <w:pPr>
        <w:tabs>
          <w:tab w:val="left" w:pos="0"/>
          <w:tab w:val="left" w:pos="567"/>
        </w:tabs>
        <w:spacing w:after="0" w:line="360" w:lineRule="auto"/>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226A6" w:rsidRDefault="00B226A6" w:rsidP="00B175A1">
      <w:pPr>
        <w:tabs>
          <w:tab w:val="left" w:pos="0"/>
          <w:tab w:val="left" w:pos="567"/>
        </w:tabs>
        <w:spacing w:after="0" w:line="360" w:lineRule="auto"/>
        <w:jc w:val="both"/>
        <w:rPr>
          <w:rFonts w:ascii="Arial" w:hAnsi="Arial" w:cs="Arial"/>
        </w:rPr>
      </w:pPr>
    </w:p>
    <w:p w:rsidR="00E14694" w:rsidRDefault="00E14694" w:rsidP="00FE7520">
      <w:pPr>
        <w:pStyle w:val="PargrafodaLista"/>
        <w:numPr>
          <w:ilvl w:val="0"/>
          <w:numId w:val="12"/>
        </w:numPr>
        <w:tabs>
          <w:tab w:val="left" w:pos="567"/>
          <w:tab w:val="left" w:pos="851"/>
        </w:tabs>
        <w:spacing w:after="0" w:line="360" w:lineRule="auto"/>
        <w:jc w:val="both"/>
        <w:rPr>
          <w:rFonts w:ascii="Arial" w:hAnsi="Arial" w:cs="Arial"/>
          <w:b/>
        </w:rPr>
      </w:pPr>
      <w:r w:rsidRPr="00E14694">
        <w:rPr>
          <w:rFonts w:ascii="Arial" w:hAnsi="Arial" w:cs="Arial"/>
          <w:b/>
        </w:rPr>
        <w:lastRenderedPageBreak/>
        <w:t>Farmacovigilância: Avaliação d</w:t>
      </w:r>
      <w:r>
        <w:rPr>
          <w:rFonts w:ascii="Arial" w:hAnsi="Arial" w:cs="Arial"/>
          <w:b/>
        </w:rPr>
        <w:t>e Reações Adversas a Medicamentos – RAM quanto à gravidade</w:t>
      </w:r>
      <w:r w:rsidR="0029589A">
        <w:rPr>
          <w:rFonts w:ascii="Arial" w:hAnsi="Arial" w:cs="Arial"/>
          <w:b/>
        </w:rPr>
        <w:t>.</w:t>
      </w:r>
    </w:p>
    <w:p w:rsidR="00FE7520" w:rsidRPr="00FE7520" w:rsidRDefault="00FE7520" w:rsidP="00FE7520">
      <w:pPr>
        <w:tabs>
          <w:tab w:val="left" w:pos="567"/>
          <w:tab w:val="left" w:pos="851"/>
        </w:tabs>
        <w:spacing w:after="0" w:line="360" w:lineRule="auto"/>
        <w:jc w:val="both"/>
        <w:rPr>
          <w:rFonts w:ascii="Arial" w:hAnsi="Arial" w:cs="Arial"/>
          <w:b/>
        </w:rPr>
      </w:pPr>
    </w:p>
    <w:p w:rsidR="00B226A6" w:rsidRDefault="00B226A6" w:rsidP="00A916B2">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RAMs quanto </w:t>
      </w:r>
      <w:r w:rsidR="00502B65">
        <w:rPr>
          <w:rFonts w:ascii="Arial" w:hAnsi="Arial" w:cs="Arial"/>
        </w:rPr>
        <w:t>à</w:t>
      </w:r>
      <w:r w:rsidR="00E14694">
        <w:rPr>
          <w:rFonts w:ascii="Arial" w:hAnsi="Arial" w:cs="Arial"/>
        </w:rPr>
        <w:t xml:space="preserve"> gravidade, seguidas do seu monitoramento. Julga-se aceitável que as RAMs sejam notificadas e monitoradas se serem avaliadas quanto à gravidade. Todavia, dos pacientes que apresentarem RAM, há que se avaliar, para efeitos de desempenho &gt; 70% dos </w:t>
      </w:r>
      <w:r w:rsidR="00D2430F">
        <w:rPr>
          <w:rFonts w:ascii="Arial" w:hAnsi="Arial" w:cs="Arial"/>
        </w:rPr>
        <w:t>casos.</w:t>
      </w:r>
    </w:p>
    <w:p w:rsidR="00D6639F" w:rsidRPr="00D6639F" w:rsidRDefault="00B226A6" w:rsidP="00D6639F">
      <w:pPr>
        <w:tabs>
          <w:tab w:val="left" w:pos="0"/>
          <w:tab w:val="left" w:pos="567"/>
        </w:tabs>
        <w:spacing w:after="0" w:line="360" w:lineRule="auto"/>
        <w:jc w:val="both"/>
        <w:rPr>
          <w:rFonts w:ascii="Arial" w:hAnsi="Arial" w:cs="Arial"/>
        </w:rPr>
      </w:pPr>
      <w:r>
        <w:rPr>
          <w:rFonts w:ascii="Arial" w:hAnsi="Arial" w:cs="Arial"/>
        </w:rPr>
        <w:tab/>
      </w:r>
      <w:r w:rsidRPr="00D2430F">
        <w:rPr>
          <w:rFonts w:ascii="Arial" w:hAnsi="Arial" w:cs="Arial"/>
        </w:rPr>
        <w:t>Análise:</w:t>
      </w:r>
      <w:r w:rsidRPr="000131C0">
        <w:rPr>
          <w:rFonts w:ascii="Arial" w:hAnsi="Arial" w:cs="Arial"/>
        </w:rPr>
        <w:t xml:space="preserve"> </w:t>
      </w:r>
      <w:r w:rsidR="00D6639F" w:rsidRPr="00D6639F">
        <w:rPr>
          <w:rFonts w:ascii="Arial" w:hAnsi="Arial" w:cs="Arial"/>
        </w:rPr>
        <w:t xml:space="preserve">Atingimos o índice de 100% </w:t>
      </w:r>
      <w:r w:rsidR="00D6639F">
        <w:rPr>
          <w:rFonts w:ascii="Arial" w:hAnsi="Arial" w:cs="Arial"/>
        </w:rPr>
        <w:t>com a avaliação de</w:t>
      </w:r>
      <w:r w:rsidR="00D6639F" w:rsidRPr="00D6639F">
        <w:rPr>
          <w:rFonts w:ascii="Arial" w:hAnsi="Arial" w:cs="Arial"/>
        </w:rPr>
        <w:t xml:space="preserve"> todos pacientes com prescrição de medicamentos alvos e gatilhos, assim tendo uma analise clinica perante a gravidade das reações apresentadas.</w:t>
      </w:r>
    </w:p>
    <w:p w:rsidR="00B226A6" w:rsidRDefault="00D6639F" w:rsidP="00D6639F">
      <w:pPr>
        <w:tabs>
          <w:tab w:val="left" w:pos="0"/>
          <w:tab w:val="left" w:pos="567"/>
        </w:tabs>
        <w:spacing w:after="0" w:line="360" w:lineRule="auto"/>
        <w:jc w:val="both"/>
        <w:rPr>
          <w:rFonts w:ascii="Arial" w:hAnsi="Arial" w:cs="Arial"/>
        </w:rPr>
      </w:pPr>
      <w:r>
        <w:rPr>
          <w:rFonts w:ascii="Arial" w:hAnsi="Arial" w:cs="Arial"/>
        </w:rPr>
        <w:tab/>
        <w:t>No mês de S</w:t>
      </w:r>
      <w:r w:rsidRPr="00D6639F">
        <w:rPr>
          <w:rFonts w:ascii="Arial" w:hAnsi="Arial" w:cs="Arial"/>
        </w:rPr>
        <w:t>etembro foram</w:t>
      </w:r>
      <w:r w:rsidR="00CA67DB" w:rsidRPr="00D6639F">
        <w:rPr>
          <w:rFonts w:ascii="Arial" w:hAnsi="Arial" w:cs="Arial"/>
        </w:rPr>
        <w:t xml:space="preserve"> </w:t>
      </w:r>
      <w:r w:rsidRPr="00D6639F">
        <w:rPr>
          <w:rFonts w:ascii="Arial" w:hAnsi="Arial" w:cs="Arial"/>
        </w:rPr>
        <w:t>avaliados 441 pacientes. Avaliamos 16 pacientes com reação adversa leve e 14 pacientes com reação adversa moderada, totalizando 30 pacientes.</w:t>
      </w:r>
    </w:p>
    <w:p w:rsidR="00B226A6" w:rsidRDefault="00B226A6" w:rsidP="00B226A6">
      <w:pPr>
        <w:tabs>
          <w:tab w:val="left" w:pos="0"/>
          <w:tab w:val="left" w:pos="567"/>
        </w:tabs>
        <w:spacing w:after="0" w:line="360" w:lineRule="auto"/>
        <w:jc w:val="both"/>
        <w:rPr>
          <w:rFonts w:ascii="Arial" w:hAnsi="Arial" w:cs="Arial"/>
        </w:rPr>
      </w:pPr>
    </w:p>
    <w:p w:rsidR="004E2166" w:rsidRDefault="004E2166"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6959DC" w:rsidRPr="00612AE9"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AÇÕES E ATIVIDADES</w:t>
      </w:r>
    </w:p>
    <w:p w:rsidR="0037610A" w:rsidRDefault="0037610A" w:rsidP="00F60290">
      <w:pPr>
        <w:tabs>
          <w:tab w:val="left" w:pos="0"/>
          <w:tab w:val="left" w:pos="567"/>
        </w:tabs>
        <w:spacing w:after="0" w:line="480" w:lineRule="auto"/>
        <w:jc w:val="both"/>
        <w:rPr>
          <w:rFonts w:ascii="Arial" w:hAnsi="Arial" w:cs="Arial"/>
        </w:rPr>
      </w:pPr>
      <w:bookmarkStart w:id="0" w:name="_GoBack"/>
      <w:bookmarkEnd w:id="0"/>
    </w:p>
    <w:p w:rsidR="0037610A" w:rsidRDefault="0037610A" w:rsidP="00F60290">
      <w:pPr>
        <w:tabs>
          <w:tab w:val="left" w:pos="0"/>
          <w:tab w:val="left" w:pos="567"/>
        </w:tabs>
        <w:spacing w:after="0" w:line="480" w:lineRule="auto"/>
        <w:jc w:val="both"/>
        <w:rPr>
          <w:rFonts w:ascii="Arial" w:hAnsi="Arial" w:cs="Arial"/>
        </w:rPr>
      </w:pPr>
    </w:p>
    <w:p w:rsidR="0037610A" w:rsidRDefault="0037610A" w:rsidP="00F60290">
      <w:pPr>
        <w:tabs>
          <w:tab w:val="left" w:pos="0"/>
          <w:tab w:val="left" w:pos="567"/>
        </w:tabs>
        <w:spacing w:after="0" w:line="480" w:lineRule="auto"/>
        <w:jc w:val="both"/>
        <w:rPr>
          <w:rFonts w:ascii="Arial" w:hAnsi="Arial" w:cs="Arial"/>
        </w:rPr>
      </w:pPr>
    </w:p>
    <w:p w:rsidR="0037610A" w:rsidRDefault="0037610A" w:rsidP="00F60290">
      <w:pPr>
        <w:tabs>
          <w:tab w:val="left" w:pos="0"/>
          <w:tab w:val="left" w:pos="567"/>
        </w:tabs>
        <w:spacing w:after="0" w:line="480" w:lineRule="auto"/>
        <w:jc w:val="both"/>
        <w:rPr>
          <w:rFonts w:ascii="Arial" w:hAnsi="Arial" w:cs="Arial"/>
        </w:rPr>
      </w:pPr>
    </w:p>
    <w:p w:rsidR="0037610A" w:rsidRDefault="0037610A" w:rsidP="00F60290">
      <w:pPr>
        <w:tabs>
          <w:tab w:val="left" w:pos="0"/>
          <w:tab w:val="left" w:pos="567"/>
        </w:tabs>
        <w:spacing w:after="0" w:line="480" w:lineRule="auto"/>
        <w:jc w:val="both"/>
        <w:rPr>
          <w:rFonts w:ascii="Arial" w:hAnsi="Arial" w:cs="Arial"/>
        </w:rPr>
      </w:pPr>
    </w:p>
    <w:p w:rsidR="0037610A" w:rsidRDefault="0037610A" w:rsidP="00F60290">
      <w:pPr>
        <w:tabs>
          <w:tab w:val="left" w:pos="0"/>
          <w:tab w:val="left" w:pos="567"/>
        </w:tabs>
        <w:spacing w:after="0" w:line="480" w:lineRule="auto"/>
        <w:jc w:val="both"/>
        <w:rPr>
          <w:rFonts w:ascii="Arial" w:hAnsi="Arial" w:cs="Arial"/>
        </w:rPr>
      </w:pPr>
    </w:p>
    <w:p w:rsidR="0037610A" w:rsidRDefault="0037610A" w:rsidP="00F60290">
      <w:pPr>
        <w:tabs>
          <w:tab w:val="left" w:pos="0"/>
          <w:tab w:val="left" w:pos="567"/>
        </w:tabs>
        <w:spacing w:after="0" w:line="480" w:lineRule="auto"/>
        <w:jc w:val="both"/>
        <w:rPr>
          <w:rFonts w:ascii="Arial" w:hAnsi="Arial" w:cs="Arial"/>
        </w:rPr>
      </w:pPr>
    </w:p>
    <w:p w:rsidR="0037610A" w:rsidRDefault="0037610A" w:rsidP="00F60290">
      <w:pPr>
        <w:tabs>
          <w:tab w:val="left" w:pos="0"/>
          <w:tab w:val="left" w:pos="567"/>
        </w:tabs>
        <w:spacing w:after="0" w:line="480" w:lineRule="auto"/>
        <w:jc w:val="both"/>
        <w:rPr>
          <w:rFonts w:ascii="Arial" w:hAnsi="Arial" w:cs="Arial"/>
        </w:rPr>
      </w:pPr>
    </w:p>
    <w:p w:rsidR="0037610A" w:rsidRDefault="0037610A" w:rsidP="00F60290">
      <w:pPr>
        <w:tabs>
          <w:tab w:val="left" w:pos="0"/>
          <w:tab w:val="left" w:pos="567"/>
        </w:tabs>
        <w:spacing w:after="0" w:line="480" w:lineRule="auto"/>
        <w:jc w:val="both"/>
        <w:rPr>
          <w:rFonts w:ascii="Arial" w:hAnsi="Arial" w:cs="Arial"/>
        </w:rPr>
      </w:pPr>
    </w:p>
    <w:p w:rsidR="0037610A" w:rsidRDefault="0037610A" w:rsidP="00F60290">
      <w:pPr>
        <w:tabs>
          <w:tab w:val="left" w:pos="0"/>
          <w:tab w:val="left" w:pos="567"/>
        </w:tabs>
        <w:spacing w:after="0" w:line="480" w:lineRule="auto"/>
        <w:jc w:val="both"/>
        <w:rPr>
          <w:rFonts w:ascii="Arial" w:hAnsi="Arial" w:cs="Arial"/>
        </w:rPr>
      </w:pPr>
    </w:p>
    <w:p w:rsidR="0037610A" w:rsidRDefault="0037610A" w:rsidP="0037610A">
      <w:pPr>
        <w:pStyle w:val="PargrafodaLista"/>
        <w:tabs>
          <w:tab w:val="left" w:pos="567"/>
        </w:tabs>
        <w:spacing w:after="0" w:line="360" w:lineRule="auto"/>
        <w:ind w:left="0"/>
        <w:rPr>
          <w:rFonts w:ascii="Arial" w:hAnsi="Arial" w:cs="Arial"/>
          <w:szCs w:val="24"/>
        </w:rPr>
      </w:pPr>
    </w:p>
    <w:p w:rsidR="0037610A" w:rsidRDefault="0037610A" w:rsidP="0037610A">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37610A" w:rsidRPr="00F60290" w:rsidRDefault="0037610A" w:rsidP="00F60290">
      <w:pPr>
        <w:tabs>
          <w:tab w:val="left" w:pos="0"/>
          <w:tab w:val="left" w:pos="567"/>
        </w:tabs>
        <w:spacing w:after="0" w:line="480" w:lineRule="auto"/>
        <w:jc w:val="both"/>
        <w:rPr>
          <w:rFonts w:ascii="Arial" w:hAnsi="Arial" w:cs="Arial"/>
        </w:rPr>
      </w:pPr>
    </w:p>
    <w:sectPr w:rsidR="0037610A" w:rsidRPr="00F60290" w:rsidSect="00932ACF">
      <w:footerReference w:type="default" r:id="rId40"/>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869" w:rsidRDefault="00B12869" w:rsidP="009B5447">
      <w:pPr>
        <w:spacing w:after="0" w:line="240" w:lineRule="auto"/>
      </w:pPr>
      <w:r>
        <w:separator/>
      </w:r>
    </w:p>
  </w:endnote>
  <w:endnote w:type="continuationSeparator" w:id="0">
    <w:p w:rsidR="00B12869" w:rsidRDefault="00B12869"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F35" w:rsidRDefault="006F2F35">
    <w:pPr>
      <w:pStyle w:val="Rodap"/>
      <w:jc w:val="right"/>
    </w:pPr>
  </w:p>
  <w:p w:rsidR="006F2F35" w:rsidRDefault="006F2F3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6F2F35" w:rsidRDefault="006F2F35">
        <w:pPr>
          <w:pStyle w:val="Rodap"/>
          <w:jc w:val="right"/>
        </w:pPr>
        <w:r>
          <w:fldChar w:fldCharType="begin"/>
        </w:r>
        <w:r>
          <w:instrText>PAGE   \* MERGEFORMAT</w:instrText>
        </w:r>
        <w:r>
          <w:fldChar w:fldCharType="separate"/>
        </w:r>
        <w:r w:rsidR="00A06B79">
          <w:rPr>
            <w:noProof/>
          </w:rPr>
          <w:t>14</w:t>
        </w:r>
        <w:r>
          <w:fldChar w:fldCharType="end"/>
        </w:r>
      </w:p>
    </w:sdtContent>
  </w:sdt>
  <w:p w:rsidR="006F2F35" w:rsidRDefault="006F2F3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869" w:rsidRDefault="00B12869" w:rsidP="009B5447">
      <w:pPr>
        <w:spacing w:after="0" w:line="240" w:lineRule="auto"/>
      </w:pPr>
      <w:r>
        <w:separator/>
      </w:r>
    </w:p>
  </w:footnote>
  <w:footnote w:type="continuationSeparator" w:id="0">
    <w:p w:rsidR="00B12869" w:rsidRDefault="00B12869"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F35" w:rsidRDefault="006F2F35">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6F2F35" w:rsidRDefault="006F2F3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0">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2"/>
  </w:num>
  <w:num w:numId="5">
    <w:abstractNumId w:val="6"/>
  </w:num>
  <w:num w:numId="6">
    <w:abstractNumId w:val="9"/>
  </w:num>
  <w:num w:numId="7">
    <w:abstractNumId w:val="10"/>
  </w:num>
  <w:num w:numId="8">
    <w:abstractNumId w:val="15"/>
  </w:num>
  <w:num w:numId="9">
    <w:abstractNumId w:val="3"/>
  </w:num>
  <w:num w:numId="10">
    <w:abstractNumId w:val="8"/>
  </w:num>
  <w:num w:numId="11">
    <w:abstractNumId w:val="13"/>
  </w:num>
  <w:num w:numId="12">
    <w:abstractNumId w:val="0"/>
  </w:num>
  <w:num w:numId="13">
    <w:abstractNumId w:val="12"/>
  </w:num>
  <w:num w:numId="14">
    <w:abstractNumId w:val="11"/>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643C"/>
    <w:rsid w:val="00087690"/>
    <w:rsid w:val="000906CE"/>
    <w:rsid w:val="000C5B7B"/>
    <w:rsid w:val="000C5D37"/>
    <w:rsid w:val="000D3325"/>
    <w:rsid w:val="00104CC4"/>
    <w:rsid w:val="001205DD"/>
    <w:rsid w:val="001A6899"/>
    <w:rsid w:val="001B048C"/>
    <w:rsid w:val="001B222F"/>
    <w:rsid w:val="001C2ECC"/>
    <w:rsid w:val="001D73D6"/>
    <w:rsid w:val="001D7B7A"/>
    <w:rsid w:val="001F70F7"/>
    <w:rsid w:val="0020473F"/>
    <w:rsid w:val="0020660D"/>
    <w:rsid w:val="00211A6A"/>
    <w:rsid w:val="00213BB8"/>
    <w:rsid w:val="0021538E"/>
    <w:rsid w:val="00224379"/>
    <w:rsid w:val="002248AE"/>
    <w:rsid w:val="0025705F"/>
    <w:rsid w:val="0028436D"/>
    <w:rsid w:val="0028672E"/>
    <w:rsid w:val="0029589A"/>
    <w:rsid w:val="002A142D"/>
    <w:rsid w:val="002B2C1D"/>
    <w:rsid w:val="002E1A7C"/>
    <w:rsid w:val="003232EA"/>
    <w:rsid w:val="00344FAB"/>
    <w:rsid w:val="003552CF"/>
    <w:rsid w:val="0037610A"/>
    <w:rsid w:val="003A3FBB"/>
    <w:rsid w:val="003A6290"/>
    <w:rsid w:val="00406D02"/>
    <w:rsid w:val="00410BB0"/>
    <w:rsid w:val="00417BFF"/>
    <w:rsid w:val="00487CC2"/>
    <w:rsid w:val="004D1940"/>
    <w:rsid w:val="004D77B1"/>
    <w:rsid w:val="004E2166"/>
    <w:rsid w:val="00502B65"/>
    <w:rsid w:val="00510447"/>
    <w:rsid w:val="005113CE"/>
    <w:rsid w:val="005838A9"/>
    <w:rsid w:val="005905EE"/>
    <w:rsid w:val="00595561"/>
    <w:rsid w:val="005A2A51"/>
    <w:rsid w:val="005A788D"/>
    <w:rsid w:val="005D01AF"/>
    <w:rsid w:val="0061114F"/>
    <w:rsid w:val="00612AE9"/>
    <w:rsid w:val="00630E49"/>
    <w:rsid w:val="00636CB1"/>
    <w:rsid w:val="00640644"/>
    <w:rsid w:val="006610DD"/>
    <w:rsid w:val="0066456F"/>
    <w:rsid w:val="00687E74"/>
    <w:rsid w:val="006959DC"/>
    <w:rsid w:val="00696B3B"/>
    <w:rsid w:val="006B351A"/>
    <w:rsid w:val="006B3AB5"/>
    <w:rsid w:val="006D2463"/>
    <w:rsid w:val="006F2F35"/>
    <w:rsid w:val="00705E42"/>
    <w:rsid w:val="007136AA"/>
    <w:rsid w:val="0075359B"/>
    <w:rsid w:val="0076630F"/>
    <w:rsid w:val="007963A1"/>
    <w:rsid w:val="007C71F0"/>
    <w:rsid w:val="0081720B"/>
    <w:rsid w:val="00854AAC"/>
    <w:rsid w:val="008657C2"/>
    <w:rsid w:val="00865B04"/>
    <w:rsid w:val="008A570B"/>
    <w:rsid w:val="008C13AC"/>
    <w:rsid w:val="008C148E"/>
    <w:rsid w:val="008E14CF"/>
    <w:rsid w:val="008F0FEF"/>
    <w:rsid w:val="008F7F06"/>
    <w:rsid w:val="00904EC4"/>
    <w:rsid w:val="009078F5"/>
    <w:rsid w:val="009237DD"/>
    <w:rsid w:val="00932ACF"/>
    <w:rsid w:val="00953916"/>
    <w:rsid w:val="00954A4C"/>
    <w:rsid w:val="009924E0"/>
    <w:rsid w:val="009B50DA"/>
    <w:rsid w:val="009B5447"/>
    <w:rsid w:val="009D4EF7"/>
    <w:rsid w:val="009D6D5D"/>
    <w:rsid w:val="009E6367"/>
    <w:rsid w:val="009E7615"/>
    <w:rsid w:val="00A06B79"/>
    <w:rsid w:val="00A42667"/>
    <w:rsid w:val="00A549A2"/>
    <w:rsid w:val="00A65B63"/>
    <w:rsid w:val="00A73468"/>
    <w:rsid w:val="00A73B32"/>
    <w:rsid w:val="00A84F61"/>
    <w:rsid w:val="00A916B2"/>
    <w:rsid w:val="00A926DC"/>
    <w:rsid w:val="00A95CA9"/>
    <w:rsid w:val="00AA5E3A"/>
    <w:rsid w:val="00AB5124"/>
    <w:rsid w:val="00AD0C46"/>
    <w:rsid w:val="00AD3D3E"/>
    <w:rsid w:val="00AE5DB0"/>
    <w:rsid w:val="00B12869"/>
    <w:rsid w:val="00B169B9"/>
    <w:rsid w:val="00B175A1"/>
    <w:rsid w:val="00B226A6"/>
    <w:rsid w:val="00B312F9"/>
    <w:rsid w:val="00B75C5F"/>
    <w:rsid w:val="00B96A95"/>
    <w:rsid w:val="00BC3B8A"/>
    <w:rsid w:val="00C17D1E"/>
    <w:rsid w:val="00C20996"/>
    <w:rsid w:val="00C375D9"/>
    <w:rsid w:val="00C55BC8"/>
    <w:rsid w:val="00C97231"/>
    <w:rsid w:val="00CA67DB"/>
    <w:rsid w:val="00CC6FEE"/>
    <w:rsid w:val="00CD476A"/>
    <w:rsid w:val="00CF7F91"/>
    <w:rsid w:val="00D039E9"/>
    <w:rsid w:val="00D2430F"/>
    <w:rsid w:val="00D61D8E"/>
    <w:rsid w:val="00D627DD"/>
    <w:rsid w:val="00D6639F"/>
    <w:rsid w:val="00D67512"/>
    <w:rsid w:val="00D75F12"/>
    <w:rsid w:val="00D87697"/>
    <w:rsid w:val="00D87BAE"/>
    <w:rsid w:val="00D91DFC"/>
    <w:rsid w:val="00D925D8"/>
    <w:rsid w:val="00DA0D80"/>
    <w:rsid w:val="00DA38CB"/>
    <w:rsid w:val="00DC3C29"/>
    <w:rsid w:val="00DD64A3"/>
    <w:rsid w:val="00E02E97"/>
    <w:rsid w:val="00E07B90"/>
    <w:rsid w:val="00E14694"/>
    <w:rsid w:val="00E4093C"/>
    <w:rsid w:val="00E51C71"/>
    <w:rsid w:val="00E6036F"/>
    <w:rsid w:val="00E63C5A"/>
    <w:rsid w:val="00E80095"/>
    <w:rsid w:val="00E977EB"/>
    <w:rsid w:val="00ED136B"/>
    <w:rsid w:val="00F07BBF"/>
    <w:rsid w:val="00F2667C"/>
    <w:rsid w:val="00F60290"/>
    <w:rsid w:val="00FB5604"/>
    <w:rsid w:val="00FE75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76419">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31406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(Altas!$B$11:$C$11,Altas!$E$11:$F$11,Altas!$H$11:$I$11)</c:f>
              <c:strCache>
                <c:ptCount val="6"/>
                <c:pt idx="0">
                  <c:v>Meta
Internação</c:v>
                </c:pt>
                <c:pt idx="1">
                  <c:v>Nº de Altas Internação</c:v>
                </c:pt>
                <c:pt idx="2">
                  <c:v>Meta
Casa de Apoio</c:v>
                </c:pt>
                <c:pt idx="3">
                  <c:v>Hospedagem</c:v>
                </c:pt>
                <c:pt idx="4">
                  <c:v>Meta Global </c:v>
                </c:pt>
                <c:pt idx="5">
                  <c:v>Nº Global</c:v>
                </c:pt>
              </c:strCache>
            </c:strRef>
          </c:cat>
          <c:val>
            <c:numRef>
              <c:f>(Altas!$B$20:$C$20,Altas!$E$20:$F$20,Altas!$H$20:$I$20)</c:f>
              <c:numCache>
                <c:formatCode>General</c:formatCode>
                <c:ptCount val="6"/>
                <c:pt idx="0">
                  <c:v>50</c:v>
                </c:pt>
                <c:pt idx="1">
                  <c:v>56</c:v>
                </c:pt>
                <c:pt idx="2">
                  <c:v>70</c:v>
                </c:pt>
                <c:pt idx="3">
                  <c:v>80</c:v>
                </c:pt>
                <c:pt idx="4">
                  <c:v>120</c:v>
                </c:pt>
                <c:pt idx="5">
                  <c:v>136</c:v>
                </c:pt>
              </c:numCache>
            </c:numRef>
          </c:val>
        </c:ser>
        <c:dLbls>
          <c:showLegendKey val="0"/>
          <c:showVal val="1"/>
          <c:showCatName val="0"/>
          <c:showSerName val="0"/>
          <c:showPercent val="0"/>
          <c:showBubbleSize val="0"/>
        </c:dLbls>
        <c:gapWidth val="150"/>
        <c:overlap val="-25"/>
        <c:axId val="182226944"/>
        <c:axId val="182228480"/>
      </c:barChart>
      <c:catAx>
        <c:axId val="182226944"/>
        <c:scaling>
          <c:orientation val="minMax"/>
        </c:scaling>
        <c:delete val="0"/>
        <c:axPos val="b"/>
        <c:majorTickMark val="none"/>
        <c:minorTickMark val="none"/>
        <c:tickLblPos val="nextTo"/>
        <c:crossAx val="182228480"/>
        <c:crosses val="autoZero"/>
        <c:auto val="1"/>
        <c:lblAlgn val="ctr"/>
        <c:lblOffset val="100"/>
        <c:noMultiLvlLbl val="0"/>
      </c:catAx>
      <c:valAx>
        <c:axId val="182228480"/>
        <c:scaling>
          <c:orientation val="minMax"/>
        </c:scaling>
        <c:delete val="1"/>
        <c:axPos val="l"/>
        <c:numFmt formatCode="General" sourceLinked="1"/>
        <c:majorTickMark val="out"/>
        <c:minorTickMark val="none"/>
        <c:tickLblPos val="nextTo"/>
        <c:crossAx val="18222694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Ambulatório!$B$15:$C$15</c:f>
              <c:numCache>
                <c:formatCode>General</c:formatCode>
                <c:ptCount val="2"/>
                <c:pt idx="0">
                  <c:v>1200</c:v>
                </c:pt>
                <c:pt idx="1">
                  <c:v>1227</c:v>
                </c:pt>
              </c:numCache>
            </c:numRef>
          </c:val>
        </c:ser>
        <c:dLbls>
          <c:showLegendKey val="0"/>
          <c:showVal val="1"/>
          <c:showCatName val="0"/>
          <c:showSerName val="0"/>
          <c:showPercent val="0"/>
          <c:showBubbleSize val="0"/>
        </c:dLbls>
        <c:gapWidth val="150"/>
        <c:overlap val="-25"/>
        <c:axId val="182253440"/>
        <c:axId val="182254976"/>
      </c:barChart>
      <c:catAx>
        <c:axId val="182253440"/>
        <c:scaling>
          <c:orientation val="minMax"/>
        </c:scaling>
        <c:delete val="0"/>
        <c:axPos val="b"/>
        <c:majorTickMark val="none"/>
        <c:minorTickMark val="none"/>
        <c:tickLblPos val="nextTo"/>
        <c:crossAx val="182254976"/>
        <c:crosses val="autoZero"/>
        <c:auto val="1"/>
        <c:lblAlgn val="ctr"/>
        <c:lblOffset val="100"/>
        <c:noMultiLvlLbl val="0"/>
      </c:catAx>
      <c:valAx>
        <c:axId val="182254976"/>
        <c:scaling>
          <c:orientation val="minMax"/>
        </c:scaling>
        <c:delete val="1"/>
        <c:axPos val="l"/>
        <c:numFmt formatCode="General" sourceLinked="1"/>
        <c:majorTickMark val="out"/>
        <c:minorTickMark val="none"/>
        <c:tickLblPos val="nextTo"/>
        <c:crossAx val="18225344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Ocupação'!$A$15</c:f>
              <c:strCache>
                <c:ptCount val="1"/>
                <c:pt idx="0">
                  <c:v>Set</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Ocupação'!$B$6,'Tx. Ocupação'!$C$6,'Tx. Ocupação'!$E$6,'Tx. Ocupação'!$F$6,'Tx. Ocupação'!$H$6,'Tx. Ocupação'!$I$6)</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Ocupação'!$B$15,'Tx. Ocupação'!$C$15,'Tx. Ocupação'!$E$15,'Tx. Ocupação'!$F$15,'Tx. Ocupação'!$H$15,'Tx. Ocupação'!$I$15)</c:f>
              <c:numCache>
                <c:formatCode>0%</c:formatCode>
                <c:ptCount val="6"/>
                <c:pt idx="0">
                  <c:v>0.8</c:v>
                </c:pt>
                <c:pt idx="1">
                  <c:v>0.8347</c:v>
                </c:pt>
                <c:pt idx="2">
                  <c:v>0.8</c:v>
                </c:pt>
                <c:pt idx="3">
                  <c:v>0.2</c:v>
                </c:pt>
                <c:pt idx="4">
                  <c:v>0.8</c:v>
                </c:pt>
                <c:pt idx="5">
                  <c:v>1.0347</c:v>
                </c:pt>
              </c:numCache>
            </c:numRef>
          </c:val>
        </c:ser>
        <c:dLbls>
          <c:showLegendKey val="0"/>
          <c:showVal val="1"/>
          <c:showCatName val="0"/>
          <c:showSerName val="0"/>
          <c:showPercent val="0"/>
          <c:showBubbleSize val="0"/>
        </c:dLbls>
        <c:gapWidth val="150"/>
        <c:overlap val="-25"/>
        <c:axId val="189231872"/>
        <c:axId val="189233408"/>
      </c:barChart>
      <c:catAx>
        <c:axId val="189231872"/>
        <c:scaling>
          <c:orientation val="minMax"/>
        </c:scaling>
        <c:delete val="0"/>
        <c:axPos val="b"/>
        <c:majorTickMark val="none"/>
        <c:minorTickMark val="none"/>
        <c:tickLblPos val="nextTo"/>
        <c:crossAx val="189233408"/>
        <c:crosses val="autoZero"/>
        <c:auto val="1"/>
        <c:lblAlgn val="ctr"/>
        <c:lblOffset val="100"/>
        <c:noMultiLvlLbl val="0"/>
      </c:catAx>
      <c:valAx>
        <c:axId val="189233408"/>
        <c:scaling>
          <c:orientation val="minMax"/>
        </c:scaling>
        <c:delete val="1"/>
        <c:axPos val="l"/>
        <c:numFmt formatCode="0%" sourceLinked="1"/>
        <c:majorTickMark val="out"/>
        <c:minorTickMark val="none"/>
        <c:tickLblPos val="nextTo"/>
        <c:crossAx val="18923187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Perm'!$A$16</c:f>
              <c:strCache>
                <c:ptCount val="1"/>
                <c:pt idx="0">
                  <c:v>Set</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('Med. Perm'!$B$7,'Med. Perm'!$C$7,'Med. Perm'!$E$7,'Med. Perm'!$F$7,'Med. Perm'!$H$7,'Med. Perm'!$I$7)</c:f>
              <c:strCache>
                <c:ptCount val="6"/>
                <c:pt idx="0">
                  <c:v>Meta
Internação</c:v>
                </c:pt>
                <c:pt idx="1">
                  <c:v>Média de Permanência Internação</c:v>
                </c:pt>
                <c:pt idx="2">
                  <c:v>Meta 
Casa de Apoio</c:v>
                </c:pt>
                <c:pt idx="3">
                  <c:v>Média de Permanência Casa de Apoio</c:v>
                </c:pt>
                <c:pt idx="4">
                  <c:v>Meta Global </c:v>
                </c:pt>
                <c:pt idx="5">
                  <c:v>Média de Permanência Global</c:v>
                </c:pt>
              </c:strCache>
            </c:strRef>
          </c:cat>
          <c:val>
            <c:numRef>
              <c:f>('Med. Perm'!$B$16,'Med. Perm'!$C$16,'Med. Perm'!$E$16,'Med. Perm'!$F$16,'Med. Perm'!$H$16,'Med. Perm'!$I$16)</c:f>
              <c:numCache>
                <c:formatCode>General</c:formatCode>
                <c:ptCount val="6"/>
                <c:pt idx="0">
                  <c:v>4</c:v>
                </c:pt>
                <c:pt idx="1">
                  <c:v>11</c:v>
                </c:pt>
                <c:pt idx="2">
                  <c:v>4</c:v>
                </c:pt>
                <c:pt idx="3">
                  <c:v>2.21</c:v>
                </c:pt>
                <c:pt idx="4">
                  <c:v>4</c:v>
                </c:pt>
                <c:pt idx="5" formatCode="0">
                  <c:v>6.6050000000000004</c:v>
                </c:pt>
              </c:numCache>
            </c:numRef>
          </c:val>
        </c:ser>
        <c:dLbls>
          <c:showLegendKey val="0"/>
          <c:showVal val="1"/>
          <c:showCatName val="0"/>
          <c:showSerName val="0"/>
          <c:showPercent val="0"/>
          <c:showBubbleSize val="0"/>
        </c:dLbls>
        <c:gapWidth val="150"/>
        <c:overlap val="-25"/>
        <c:axId val="189250944"/>
        <c:axId val="189265024"/>
      </c:barChart>
      <c:catAx>
        <c:axId val="189250944"/>
        <c:scaling>
          <c:orientation val="minMax"/>
        </c:scaling>
        <c:delete val="0"/>
        <c:axPos val="b"/>
        <c:majorTickMark val="none"/>
        <c:minorTickMark val="none"/>
        <c:tickLblPos val="nextTo"/>
        <c:crossAx val="189265024"/>
        <c:crosses val="autoZero"/>
        <c:auto val="1"/>
        <c:lblAlgn val="ctr"/>
        <c:lblOffset val="100"/>
        <c:noMultiLvlLbl val="0"/>
      </c:catAx>
      <c:valAx>
        <c:axId val="189265024"/>
        <c:scaling>
          <c:orientation val="minMax"/>
        </c:scaling>
        <c:delete val="1"/>
        <c:axPos val="l"/>
        <c:numFmt formatCode="General" sourceLinked="1"/>
        <c:majorTickMark val="out"/>
        <c:minorTickMark val="none"/>
        <c:tickLblPos val="nextTo"/>
        <c:crossAx val="18925094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LPP'!$A$24</c:f>
              <c:strCache>
                <c:ptCount val="1"/>
                <c:pt idx="0">
                  <c:v>Set</c:v>
                </c:pt>
              </c:strCache>
            </c:strRef>
          </c:tx>
          <c:invertIfNegative val="0"/>
          <c:dPt>
            <c:idx val="0"/>
            <c:invertIfNegative val="0"/>
            <c:bubble3D val="0"/>
            <c:spPr>
              <a:solidFill>
                <a:schemeClr val="tx2">
                  <a:lumMod val="75000"/>
                </a:schemeClr>
              </a:solidFill>
            </c:spPr>
          </c:dPt>
          <c:dLbls>
            <c:dLbl>
              <c:idx val="1"/>
              <c:layout/>
              <c:tx>
                <c:rich>
                  <a:bodyPr/>
                  <a:lstStyle/>
                  <a:p>
                    <a:r>
                      <a:rPr lang="en-US"/>
                      <a:t>0,7%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 LPP'!$B$15,' LPP'!$C$15)</c:f>
              <c:strCache>
                <c:ptCount val="2"/>
                <c:pt idx="0">
                  <c:v>Meta Até 10%</c:v>
                </c:pt>
                <c:pt idx="1">
                  <c:v>Incidência de LPP</c:v>
                </c:pt>
              </c:strCache>
            </c:strRef>
          </c:cat>
          <c:val>
            <c:numRef>
              <c:f>(' LPP'!$B$24,' LPP'!$C$24)</c:f>
              <c:numCache>
                <c:formatCode>0%</c:formatCode>
                <c:ptCount val="2"/>
                <c:pt idx="0">
                  <c:v>0.1</c:v>
                </c:pt>
                <c:pt idx="1">
                  <c:v>1.8518518518518517E-2</c:v>
                </c:pt>
              </c:numCache>
            </c:numRef>
          </c:val>
        </c:ser>
        <c:dLbls>
          <c:showLegendKey val="0"/>
          <c:showVal val="1"/>
          <c:showCatName val="0"/>
          <c:showSerName val="0"/>
          <c:showPercent val="0"/>
          <c:showBubbleSize val="0"/>
        </c:dLbls>
        <c:gapWidth val="150"/>
        <c:overlap val="-25"/>
        <c:axId val="216732032"/>
        <c:axId val="216743296"/>
      </c:barChart>
      <c:catAx>
        <c:axId val="216732032"/>
        <c:scaling>
          <c:orientation val="minMax"/>
        </c:scaling>
        <c:delete val="0"/>
        <c:axPos val="b"/>
        <c:majorTickMark val="none"/>
        <c:minorTickMark val="none"/>
        <c:tickLblPos val="nextTo"/>
        <c:crossAx val="216743296"/>
        <c:crosses val="autoZero"/>
        <c:auto val="1"/>
        <c:lblAlgn val="ctr"/>
        <c:lblOffset val="100"/>
        <c:noMultiLvlLbl val="0"/>
      </c:catAx>
      <c:valAx>
        <c:axId val="216743296"/>
        <c:scaling>
          <c:orientation val="minMax"/>
        </c:scaling>
        <c:delete val="1"/>
        <c:axPos val="l"/>
        <c:numFmt formatCode="0%" sourceLinked="1"/>
        <c:majorTickMark val="out"/>
        <c:minorTickMark val="none"/>
        <c:tickLblPos val="nextTo"/>
        <c:crossAx val="21673203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21E9F-4854-4D83-9121-FB1B56FC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2163</Words>
  <Characters>11683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2021-09-30T18:12:00Z</dcterms:created>
  <dcterms:modified xsi:type="dcterms:W3CDTF">2023-08-24T18:09:00Z</dcterms:modified>
</cp:coreProperties>
</file>