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953916" w:rsidP="00E51C71">
      <w:pPr>
        <w:jc w:val="center"/>
        <w:rPr>
          <w:rFonts w:ascii="Arial" w:hAnsi="Arial" w:cs="Arial"/>
          <w:b/>
          <w:sz w:val="32"/>
        </w:rPr>
      </w:pPr>
      <w:r>
        <w:rPr>
          <w:rFonts w:ascii="Arial" w:hAnsi="Arial" w:cs="Arial"/>
          <w:b/>
          <w:sz w:val="32"/>
        </w:rPr>
        <w:t>10</w:t>
      </w:r>
      <w:r w:rsidR="00A95CA9" w:rsidRPr="00A95CA9">
        <w:rPr>
          <w:rFonts w:ascii="Arial" w:hAnsi="Arial" w:cs="Arial"/>
          <w:b/>
          <w:sz w:val="32"/>
        </w:rPr>
        <w:t>º TERMO ADITIVO AO TERMO DE TRANSFERÊNCIA DE GESTÃO Nº 003/2013 – SES/GO</w:t>
      </w:r>
    </w:p>
    <w:p w:rsidR="000814C8" w:rsidRDefault="000814C8" w:rsidP="001B222F">
      <w:pPr>
        <w:jc w:val="center"/>
        <w:rPr>
          <w:rFonts w:ascii="Arial" w:hAnsi="Arial" w:cs="Arial"/>
          <w:b/>
          <w:i/>
          <w:sz w:val="32"/>
        </w:rPr>
      </w:pPr>
      <w:r w:rsidRPr="000814C8">
        <w:rPr>
          <w:rFonts w:ascii="Arial" w:hAnsi="Arial" w:cs="Arial"/>
          <w:b/>
          <w:i/>
          <w:sz w:val="32"/>
        </w:rPr>
        <w:t>RELATÓRIO GERENCIAL DE PRODUÇÃO</w:t>
      </w:r>
    </w:p>
    <w:p w:rsidR="00A95CA9" w:rsidRDefault="00A95CA9" w:rsidP="001B222F">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0F7513">
        <w:rPr>
          <w:rFonts w:ascii="Arial" w:hAnsi="Arial" w:cs="Arial"/>
          <w:sz w:val="32"/>
        </w:rPr>
        <w:t xml:space="preserve">Novembro </w:t>
      </w:r>
      <w:r w:rsidRPr="00A95CA9">
        <w:rPr>
          <w:rFonts w:ascii="Arial" w:hAnsi="Arial" w:cs="Arial"/>
          <w:sz w:val="32"/>
        </w:rPr>
        <w:t>/20</w:t>
      </w:r>
      <w:r w:rsidR="0028672E">
        <w:rPr>
          <w:rFonts w:ascii="Arial" w:hAnsi="Arial" w:cs="Arial"/>
          <w:sz w:val="32"/>
        </w:rPr>
        <w:t>20</w:t>
      </w: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28672E" w:rsidP="00E51C71">
      <w:pPr>
        <w:spacing w:after="0"/>
        <w:jc w:val="center"/>
        <w:rPr>
          <w:rFonts w:ascii="Arial" w:hAnsi="Arial" w:cs="Arial"/>
          <w:sz w:val="28"/>
        </w:rPr>
      </w:pPr>
      <w:r>
        <w:rPr>
          <w:rFonts w:ascii="Arial" w:hAnsi="Arial" w:cs="Arial"/>
          <w:sz w:val="28"/>
        </w:rPr>
        <w:t>2020</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lastRenderedPageBreak/>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B75C5F" w:rsidRPr="00E51C71" w:rsidRDefault="00B75C5F" w:rsidP="00B75C5F">
      <w:pPr>
        <w:spacing w:after="0"/>
        <w:rPr>
          <w:rFonts w:ascii="Arial" w:hAnsi="Arial" w:cs="Arial"/>
          <w:b/>
          <w:sz w:val="28"/>
          <w:szCs w:val="28"/>
        </w:rPr>
      </w:pPr>
      <w:r>
        <w:rPr>
          <w:rFonts w:ascii="Arial" w:hAnsi="Arial" w:cs="Arial"/>
          <w:b/>
          <w:sz w:val="28"/>
          <w:szCs w:val="28"/>
        </w:rPr>
        <w:t>Diretora Técnica</w:t>
      </w:r>
    </w:p>
    <w:p w:rsidR="00B75C5F" w:rsidRPr="00E51C71" w:rsidRDefault="00B75C5F" w:rsidP="00B75C5F">
      <w:pPr>
        <w:spacing w:after="0"/>
        <w:rPr>
          <w:rFonts w:ascii="Arial" w:hAnsi="Arial" w:cs="Arial"/>
          <w:sz w:val="28"/>
          <w:szCs w:val="28"/>
        </w:rPr>
      </w:pPr>
      <w:r>
        <w:rPr>
          <w:rFonts w:ascii="Arial" w:hAnsi="Arial" w:cs="Arial"/>
          <w:sz w:val="28"/>
          <w:szCs w:val="28"/>
        </w:rPr>
        <w:t xml:space="preserve">Karina Fonseca C. de Oliveira </w:t>
      </w:r>
      <w:r w:rsidR="00DA0D80">
        <w:rPr>
          <w:rFonts w:ascii="Arial" w:hAnsi="Arial" w:cs="Arial"/>
          <w:sz w:val="28"/>
          <w:szCs w:val="28"/>
        </w:rPr>
        <w:t>– CRM: 18040</w:t>
      </w:r>
    </w:p>
    <w:p w:rsidR="00B75C5F" w:rsidRDefault="00B75C5F"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Default="00E51C71" w:rsidP="00E51C71">
      <w:pPr>
        <w:spacing w:after="0"/>
        <w:rPr>
          <w:rFonts w:ascii="Arial" w:hAnsi="Arial" w:cs="Arial"/>
          <w:b/>
          <w:sz w:val="32"/>
        </w:rPr>
      </w:pPr>
    </w:p>
    <w:p w:rsidR="005838A9" w:rsidRDefault="005838A9" w:rsidP="00E51C71">
      <w:pPr>
        <w:spacing w:after="0"/>
        <w:rPr>
          <w:rFonts w:ascii="Arial" w:hAnsi="Arial" w:cs="Arial"/>
          <w:b/>
          <w:sz w:val="32"/>
        </w:rPr>
      </w:pPr>
    </w:p>
    <w:p w:rsidR="00E51C71" w:rsidRDefault="00E51C71" w:rsidP="00E51C71">
      <w:pPr>
        <w:spacing w:after="0"/>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3.1 Casa</w:t>
          </w:r>
          <w:proofErr w:type="gramEnd"/>
          <w:r w:rsidRPr="00612AE9">
            <w:rPr>
              <w:rFonts w:ascii="Arial" w:hAnsi="Arial" w:cs="Arial"/>
              <w:szCs w:val="24"/>
            </w:rPr>
            <w:t xml:space="preserve">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3.2 Atendimento</w:t>
          </w:r>
          <w:proofErr w:type="gramEnd"/>
          <w:r w:rsidRPr="00612AE9">
            <w:rPr>
              <w:rFonts w:ascii="Arial" w:hAnsi="Arial" w:cs="Arial"/>
              <w:szCs w:val="24"/>
            </w:rPr>
            <w:t xml:space="preserve">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3.3 Assistência</w:t>
          </w:r>
          <w:proofErr w:type="gramEnd"/>
          <w:r w:rsidRPr="00612AE9">
            <w:rPr>
              <w:rFonts w:ascii="Arial" w:hAnsi="Arial" w:cs="Arial"/>
              <w:szCs w:val="24"/>
            </w:rPr>
            <w:t xml:space="preserve">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4.1 Comparativo</w:t>
          </w:r>
          <w:proofErr w:type="gramEnd"/>
          <w:r w:rsidRPr="00612AE9">
            <w:rPr>
              <w:rFonts w:ascii="Arial" w:hAnsi="Arial" w:cs="Arial"/>
              <w:szCs w:val="24"/>
            </w:rPr>
            <w:t xml:space="preserve">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4.2 Análise</w:t>
          </w:r>
          <w:proofErr w:type="gramEnd"/>
          <w:r w:rsidRPr="00612AE9">
            <w:rPr>
              <w:rFonts w:ascii="Arial" w:hAnsi="Arial" w:cs="Arial"/>
              <w:szCs w:val="24"/>
            </w:rPr>
            <w:t xml:space="preserv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001B222F">
        <w:rPr>
          <w:rFonts w:ascii="Arial" w:hAnsi="Arial" w:cs="Arial"/>
        </w:rPr>
        <w:t xml:space="preserve"> referente ao mês de </w:t>
      </w:r>
      <w:r w:rsidR="000F7513">
        <w:rPr>
          <w:rFonts w:ascii="Arial" w:hAnsi="Arial" w:cs="Arial"/>
          <w:b/>
        </w:rPr>
        <w:t>Novembro</w:t>
      </w:r>
      <w:r w:rsidRPr="00CD476A">
        <w:rPr>
          <w:rFonts w:ascii="Arial" w:hAnsi="Arial" w:cs="Arial"/>
          <w:b/>
        </w:rPr>
        <w:t>/20</w:t>
      </w:r>
      <w:r w:rsidR="00595561">
        <w:rPr>
          <w:rFonts w:ascii="Arial" w:hAnsi="Arial" w:cs="Arial"/>
          <w:b/>
        </w:rPr>
        <w:t>20</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w:t>
      </w:r>
      <w:proofErr w:type="gramStart"/>
      <w:r w:rsidRPr="00CD476A">
        <w:rPr>
          <w:rFonts w:ascii="Arial" w:hAnsi="Arial" w:cs="Arial"/>
        </w:rPr>
        <w:t>2</w:t>
      </w:r>
      <w:proofErr w:type="gramEnd"/>
      <w:r w:rsidRPr="00CD476A">
        <w:rPr>
          <w:rFonts w:ascii="Arial" w:hAnsi="Arial" w:cs="Arial"/>
        </w:rPr>
        <w:t xml:space="preserve">,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932ACF" w:rsidRDefault="00932ACF" w:rsidP="00E51C71">
      <w:pPr>
        <w:spacing w:after="0" w:line="360" w:lineRule="auto"/>
        <w:jc w:val="both"/>
        <w:rPr>
          <w:rFonts w:ascii="Arial" w:hAnsi="Arial" w:cs="Arial"/>
          <w:b/>
        </w:rPr>
      </w:pP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 xml:space="preserve">28 leitos, sendo </w:t>
      </w:r>
      <w:proofErr w:type="gramStart"/>
      <w:r w:rsidRPr="00CD476A">
        <w:rPr>
          <w:rFonts w:ascii="Arial" w:hAnsi="Arial" w:cs="Arial"/>
        </w:rPr>
        <w:t>02 binômio</w:t>
      </w:r>
      <w:proofErr w:type="gramEnd"/>
      <w:r w:rsidRPr="00CD476A">
        <w:rPr>
          <w:rFonts w:ascii="Arial" w:hAnsi="Arial" w:cs="Arial"/>
        </w:rPr>
        <w:t xml:space="preserve">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lastRenderedPageBreak/>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w:t>
      </w:r>
      <w:proofErr w:type="spellStart"/>
      <w:r w:rsidR="009D6D5D" w:rsidRPr="009D6D5D">
        <w:rPr>
          <w:rFonts w:ascii="Arial" w:hAnsi="Arial"/>
          <w:sz w:val="22"/>
          <w:szCs w:val="22"/>
        </w:rPr>
        <w:t>Contrareferência</w:t>
      </w:r>
      <w:proofErr w:type="spellEnd"/>
      <w:r w:rsidR="009D6D5D" w:rsidRPr="009D6D5D">
        <w:rPr>
          <w:rFonts w:ascii="Arial" w:hAnsi="Arial"/>
          <w:sz w:val="22"/>
          <w:szCs w:val="22"/>
        </w:rPr>
        <w:t xml:space="preserve">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862" w:type="dxa"/>
        <w:tblInd w:w="55" w:type="dxa"/>
        <w:tblCellMar>
          <w:left w:w="70" w:type="dxa"/>
          <w:right w:w="70" w:type="dxa"/>
        </w:tblCellMar>
        <w:tblLook w:val="04A0" w:firstRow="1" w:lastRow="0" w:firstColumn="1" w:lastColumn="0" w:noHBand="0" w:noVBand="1"/>
      </w:tblPr>
      <w:tblGrid>
        <w:gridCol w:w="4680"/>
        <w:gridCol w:w="1472"/>
        <w:gridCol w:w="1828"/>
        <w:gridCol w:w="1882"/>
      </w:tblGrid>
      <w:tr w:rsidR="00CF7F91" w:rsidRPr="00CF7F91" w:rsidTr="00953916">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828"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0F7513" w:rsidP="0059556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Novembro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20</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953916">
        <w:trPr>
          <w:trHeight w:val="400"/>
        </w:trPr>
        <w:tc>
          <w:tcPr>
            <w:tcW w:w="9862"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828" w:type="dxa"/>
            <w:tcBorders>
              <w:top w:val="nil"/>
              <w:left w:val="nil"/>
              <w:bottom w:val="single" w:sz="4" w:space="0" w:color="auto"/>
              <w:right w:val="single" w:sz="4" w:space="0" w:color="auto"/>
            </w:tcBorders>
            <w:shd w:val="clear" w:color="auto" w:fill="auto"/>
            <w:noWrap/>
            <w:vAlign w:val="center"/>
          </w:tcPr>
          <w:p w:rsidR="00CF7F91" w:rsidRPr="00CF7F91" w:rsidRDefault="00BC7D29" w:rsidP="00953916">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48</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F746AF" w:rsidP="00B226A6">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96</w:t>
            </w:r>
            <w:r w:rsidR="006F2F35">
              <w:rPr>
                <w:rFonts w:ascii="Arial" w:eastAsia="Times New Roman" w:hAnsi="Arial" w:cs="Arial"/>
                <w:color w:val="000000"/>
                <w:lang w:eastAsia="pt-BR"/>
              </w:rPr>
              <w:t>%</w:t>
            </w:r>
          </w:p>
        </w:tc>
      </w:tr>
      <w:tr w:rsidR="00CF7F91"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r w:rsidR="00953916">
              <w:rPr>
                <w:rFonts w:ascii="Arial" w:eastAsia="Times New Roman" w:hAnsi="Arial" w:cs="Arial"/>
                <w:color w:val="000000"/>
                <w:lang w:eastAsia="pt-BR"/>
              </w:rPr>
              <w:t xml:space="preserve"> - Hospedagem</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828" w:type="dxa"/>
            <w:tcBorders>
              <w:top w:val="nil"/>
              <w:left w:val="nil"/>
              <w:bottom w:val="single" w:sz="4" w:space="0" w:color="auto"/>
              <w:right w:val="single" w:sz="4" w:space="0" w:color="auto"/>
            </w:tcBorders>
            <w:shd w:val="clear" w:color="auto" w:fill="auto"/>
            <w:noWrap/>
            <w:vAlign w:val="center"/>
          </w:tcPr>
          <w:p w:rsidR="00CF7F91" w:rsidRPr="00CF7F91" w:rsidRDefault="00BC7D29" w:rsidP="001B222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84</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F746AF" w:rsidP="001B222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r w:rsidR="006F2F35">
              <w:rPr>
                <w:rFonts w:ascii="Arial" w:eastAsia="Times New Roman" w:hAnsi="Arial" w:cs="Arial"/>
                <w:color w:val="000000"/>
                <w:lang w:eastAsia="pt-BR"/>
              </w:rPr>
              <w:t>%</w:t>
            </w:r>
          </w:p>
        </w:tc>
      </w:tr>
      <w:tr w:rsidR="00CF7F91"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828" w:type="dxa"/>
            <w:tcBorders>
              <w:top w:val="nil"/>
              <w:left w:val="nil"/>
              <w:bottom w:val="single" w:sz="4" w:space="0" w:color="auto"/>
              <w:right w:val="single" w:sz="4" w:space="0" w:color="auto"/>
            </w:tcBorders>
            <w:shd w:val="clear" w:color="auto" w:fill="auto"/>
            <w:noWrap/>
            <w:vAlign w:val="center"/>
          </w:tcPr>
          <w:p w:rsidR="00CF7F91" w:rsidRPr="00CF7F91" w:rsidRDefault="00F746AF"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132</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6F2F35" w:rsidP="00F746A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11</w:t>
            </w:r>
            <w:r w:rsidR="00F746AF">
              <w:rPr>
                <w:rFonts w:ascii="Arial" w:eastAsia="Times New Roman" w:hAnsi="Arial" w:cs="Arial"/>
                <w:color w:val="000000"/>
                <w:lang w:eastAsia="pt-BR"/>
              </w:rPr>
              <w:t>0</w:t>
            </w:r>
            <w:r>
              <w:rPr>
                <w:rFonts w:ascii="Arial" w:eastAsia="Times New Roman" w:hAnsi="Arial" w:cs="Arial"/>
                <w:color w:val="000000"/>
                <w:lang w:eastAsia="pt-BR"/>
              </w:rPr>
              <w:t>%</w:t>
            </w:r>
          </w:p>
        </w:tc>
      </w:tr>
      <w:tr w:rsidR="00CF7F91" w:rsidRPr="00CF7F91" w:rsidTr="00953916">
        <w:trPr>
          <w:trHeight w:val="400"/>
        </w:trPr>
        <w:tc>
          <w:tcPr>
            <w:tcW w:w="9862"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E80095"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828" w:type="dxa"/>
            <w:tcBorders>
              <w:top w:val="nil"/>
              <w:left w:val="nil"/>
              <w:bottom w:val="single" w:sz="4" w:space="0" w:color="auto"/>
              <w:right w:val="single" w:sz="4" w:space="0" w:color="auto"/>
            </w:tcBorders>
            <w:shd w:val="clear" w:color="auto" w:fill="auto"/>
            <w:noWrap/>
            <w:vAlign w:val="center"/>
          </w:tcPr>
          <w:p w:rsidR="00CF7F91" w:rsidRPr="00CF7F91" w:rsidRDefault="006F2F35" w:rsidP="00F746A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F746AF">
              <w:rPr>
                <w:rFonts w:ascii="Arial" w:eastAsia="Times New Roman" w:hAnsi="Arial" w:cs="Arial"/>
                <w:color w:val="000000"/>
                <w:lang w:eastAsia="pt-BR"/>
              </w:rPr>
              <w:t>146</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F746AF" w:rsidP="00F746A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96</w:t>
            </w:r>
            <w:r w:rsidR="006F2F35">
              <w:rPr>
                <w:rFonts w:ascii="Arial" w:eastAsia="Times New Roman" w:hAnsi="Arial" w:cs="Arial"/>
                <w:color w:val="000000"/>
                <w:lang w:eastAsia="pt-BR"/>
              </w:rPr>
              <w:t>%</w:t>
            </w:r>
          </w:p>
        </w:tc>
      </w:tr>
    </w:tbl>
    <w:p w:rsidR="00D87BAE" w:rsidRDefault="008C148E" w:rsidP="008C148E">
      <w:pPr>
        <w:tabs>
          <w:tab w:val="left" w:pos="0"/>
          <w:tab w:val="left" w:pos="6816"/>
        </w:tabs>
        <w:spacing w:after="0" w:line="480" w:lineRule="auto"/>
        <w:jc w:val="both"/>
        <w:rPr>
          <w:rFonts w:ascii="Arial" w:hAnsi="Arial" w:cs="Arial"/>
        </w:rPr>
      </w:pPr>
      <w:r>
        <w:rPr>
          <w:rFonts w:ascii="Arial" w:hAnsi="Arial" w:cs="Arial"/>
        </w:rPr>
        <w:tab/>
      </w: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932ACF">
      <w:pPr>
        <w:pStyle w:val="PargrafodaLista"/>
        <w:numPr>
          <w:ilvl w:val="0"/>
          <w:numId w:val="10"/>
        </w:numPr>
        <w:tabs>
          <w:tab w:val="left" w:pos="0"/>
          <w:tab w:val="left" w:pos="567"/>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Saídas Hospitalares </w:t>
      </w:r>
      <w:r w:rsidR="00DC3C29">
        <w:rPr>
          <w:rFonts w:ascii="Arial" w:hAnsi="Arial" w:cs="Arial"/>
          <w:b/>
        </w:rPr>
        <w:t>–</w:t>
      </w:r>
      <w:r w:rsidR="000F7513">
        <w:rPr>
          <w:rFonts w:ascii="Arial" w:hAnsi="Arial" w:cs="Arial"/>
          <w:b/>
        </w:rPr>
        <w:t xml:space="preserve"> Novembro</w:t>
      </w:r>
      <w:r w:rsidRPr="00A549A2">
        <w:rPr>
          <w:rFonts w:ascii="Arial" w:hAnsi="Arial" w:cs="Arial"/>
          <w:b/>
        </w:rPr>
        <w:t>/20</w:t>
      </w:r>
      <w:r w:rsidR="00595561">
        <w:rPr>
          <w:rFonts w:ascii="Arial" w:hAnsi="Arial" w:cs="Arial"/>
          <w:b/>
        </w:rPr>
        <w:t>20</w:t>
      </w:r>
    </w:p>
    <w:p w:rsidR="00B226A6" w:rsidRDefault="00F746AF" w:rsidP="00A549A2">
      <w:pPr>
        <w:tabs>
          <w:tab w:val="left" w:pos="567"/>
        </w:tabs>
        <w:spacing w:after="0" w:line="360" w:lineRule="auto"/>
        <w:ind w:left="360"/>
        <w:jc w:val="center"/>
        <w:rPr>
          <w:rFonts w:ascii="Arial" w:hAnsi="Arial" w:cs="Arial"/>
          <w:b/>
        </w:rPr>
      </w:pPr>
      <w:r>
        <w:rPr>
          <w:noProof/>
          <w:lang w:eastAsia="pt-BR"/>
        </w:rPr>
        <w:drawing>
          <wp:inline distT="0" distB="0" distL="0" distR="0" wp14:anchorId="38FBBEB3" wp14:editId="35645376">
            <wp:extent cx="5953125" cy="1981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F2F35" w:rsidRDefault="006F2F35" w:rsidP="00932ACF">
      <w:pPr>
        <w:tabs>
          <w:tab w:val="left" w:pos="567"/>
        </w:tabs>
        <w:spacing w:after="0" w:line="360" w:lineRule="auto"/>
        <w:jc w:val="both"/>
        <w:rPr>
          <w:rFonts w:ascii="Arial" w:hAnsi="Arial" w:cs="Arial"/>
          <w:szCs w:val="24"/>
        </w:rPr>
      </w:pPr>
    </w:p>
    <w:p w:rsidR="00224379" w:rsidRPr="00F40488"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F40488">
        <w:rPr>
          <w:rFonts w:ascii="Arial" w:hAnsi="Arial" w:cs="Arial"/>
          <w:szCs w:val="24"/>
        </w:rPr>
        <w:t xml:space="preserve">Registra-se que as saídas no núcleo de internação atingiram </w:t>
      </w:r>
      <w:r w:rsidR="00F40488" w:rsidRPr="00F40488">
        <w:rPr>
          <w:rFonts w:ascii="Arial" w:hAnsi="Arial" w:cs="Arial"/>
          <w:szCs w:val="24"/>
        </w:rPr>
        <w:t>96</w:t>
      </w:r>
      <w:r w:rsidR="003232EA" w:rsidRPr="00F40488">
        <w:rPr>
          <w:rFonts w:ascii="Arial" w:hAnsi="Arial" w:cs="Arial"/>
          <w:szCs w:val="24"/>
        </w:rPr>
        <w:t>%</w:t>
      </w:r>
      <w:r w:rsidR="00DD64A3" w:rsidRPr="00F40488">
        <w:rPr>
          <w:rFonts w:ascii="Arial" w:hAnsi="Arial" w:cs="Arial"/>
          <w:szCs w:val="24"/>
        </w:rPr>
        <w:t xml:space="preserve"> em relação </w:t>
      </w:r>
      <w:r w:rsidR="00F40488" w:rsidRPr="00F40488">
        <w:rPr>
          <w:rFonts w:ascii="Arial" w:hAnsi="Arial" w:cs="Arial"/>
          <w:szCs w:val="24"/>
        </w:rPr>
        <w:t>à</w:t>
      </w:r>
      <w:r w:rsidR="00DD64A3" w:rsidRPr="00F40488">
        <w:rPr>
          <w:rFonts w:ascii="Arial" w:hAnsi="Arial" w:cs="Arial"/>
          <w:szCs w:val="24"/>
        </w:rPr>
        <w:t xml:space="preserve"> meta, as saída</w:t>
      </w:r>
      <w:r w:rsidR="00DC3C29" w:rsidRPr="00F40488">
        <w:rPr>
          <w:rFonts w:ascii="Arial" w:hAnsi="Arial" w:cs="Arial"/>
          <w:szCs w:val="24"/>
        </w:rPr>
        <w:t>s da casa de apoio atingiram 1</w:t>
      </w:r>
      <w:r w:rsidR="00F40488" w:rsidRPr="00F40488">
        <w:rPr>
          <w:rFonts w:ascii="Arial" w:hAnsi="Arial" w:cs="Arial"/>
          <w:szCs w:val="24"/>
        </w:rPr>
        <w:t>20</w:t>
      </w:r>
      <w:r w:rsidR="00DD64A3" w:rsidRPr="00F40488">
        <w:rPr>
          <w:rFonts w:ascii="Arial" w:hAnsi="Arial" w:cs="Arial"/>
          <w:szCs w:val="24"/>
        </w:rPr>
        <w:t>%.</w:t>
      </w:r>
    </w:p>
    <w:p w:rsidR="00DD64A3" w:rsidRPr="00F40488" w:rsidRDefault="00932ACF" w:rsidP="00932ACF">
      <w:pPr>
        <w:tabs>
          <w:tab w:val="left" w:pos="567"/>
        </w:tabs>
        <w:spacing w:after="0" w:line="360" w:lineRule="auto"/>
        <w:jc w:val="both"/>
        <w:rPr>
          <w:rFonts w:ascii="Arial" w:hAnsi="Arial" w:cs="Arial"/>
          <w:szCs w:val="24"/>
        </w:rPr>
      </w:pPr>
      <w:r w:rsidRPr="00F40488">
        <w:rPr>
          <w:rFonts w:ascii="Arial" w:hAnsi="Arial" w:cs="Arial"/>
          <w:szCs w:val="24"/>
        </w:rPr>
        <w:tab/>
      </w:r>
      <w:r w:rsidR="00DD64A3" w:rsidRPr="00F40488">
        <w:rPr>
          <w:rFonts w:ascii="Arial" w:hAnsi="Arial" w:cs="Arial"/>
          <w:szCs w:val="24"/>
        </w:rPr>
        <w:t>O percentual atingido no período para esta indicador foi de 1</w:t>
      </w:r>
      <w:r w:rsidR="00F40488" w:rsidRPr="00F40488">
        <w:rPr>
          <w:rFonts w:ascii="Arial" w:hAnsi="Arial" w:cs="Arial"/>
          <w:szCs w:val="24"/>
        </w:rPr>
        <w:t>10</w:t>
      </w:r>
      <w:r w:rsidR="00DD64A3" w:rsidRPr="00F40488">
        <w:rPr>
          <w:rFonts w:ascii="Arial" w:hAnsi="Arial" w:cs="Arial"/>
          <w:szCs w:val="24"/>
        </w:rPr>
        <w:t>% conforme demonstrado no quadro de metas de produção.</w:t>
      </w:r>
    </w:p>
    <w:p w:rsidR="00DD64A3" w:rsidRPr="00F40488" w:rsidRDefault="00F40488" w:rsidP="00932ACF">
      <w:pPr>
        <w:tabs>
          <w:tab w:val="left" w:pos="567"/>
        </w:tabs>
        <w:spacing w:after="0" w:line="360" w:lineRule="auto"/>
        <w:jc w:val="both"/>
        <w:rPr>
          <w:rFonts w:ascii="Arial" w:hAnsi="Arial" w:cs="Arial"/>
          <w:szCs w:val="24"/>
        </w:rPr>
      </w:pPr>
      <w:r w:rsidRPr="00F40488">
        <w:rPr>
          <w:rFonts w:ascii="Arial" w:hAnsi="Arial" w:cs="Arial"/>
          <w:szCs w:val="24"/>
        </w:rPr>
        <w:tab/>
      </w:r>
      <w:r w:rsidR="00DD64A3" w:rsidRPr="00F40488">
        <w:rPr>
          <w:rFonts w:ascii="Arial" w:hAnsi="Arial" w:cs="Arial"/>
          <w:szCs w:val="24"/>
        </w:rPr>
        <w:t xml:space="preserve">Para o próximo período, será dada a continuidade aos planos de ação, que visam a redução do tempo de permanência </w:t>
      </w:r>
      <w:proofErr w:type="gramStart"/>
      <w:r w:rsidR="00DD64A3" w:rsidRPr="00F40488">
        <w:rPr>
          <w:rFonts w:ascii="Arial" w:hAnsi="Arial" w:cs="Arial"/>
          <w:szCs w:val="24"/>
        </w:rPr>
        <w:t>dos paciente</w:t>
      </w:r>
      <w:proofErr w:type="gramEnd"/>
      <w:r w:rsidR="00DD64A3" w:rsidRPr="00F40488">
        <w:rPr>
          <w:rFonts w:ascii="Arial" w:hAnsi="Arial" w:cs="Arial"/>
          <w:szCs w:val="24"/>
        </w:rPr>
        <w:t xml:space="preserve"> na unidade hospitalar, </w:t>
      </w:r>
      <w:r w:rsidR="00025C7B" w:rsidRPr="00F40488">
        <w:rPr>
          <w:rFonts w:ascii="Arial" w:hAnsi="Arial" w:cs="Arial"/>
          <w:szCs w:val="24"/>
        </w:rPr>
        <w:t>através da garantia da integralidade de acesso aos tratamentos demandados, além de almejar o incremento da produtividade e assertividade terapêutica.</w:t>
      </w:r>
    </w:p>
    <w:p w:rsidR="00025C7B" w:rsidRPr="003232EA" w:rsidRDefault="00025C7B" w:rsidP="00932ACF">
      <w:pPr>
        <w:tabs>
          <w:tab w:val="left" w:pos="567"/>
        </w:tabs>
        <w:spacing w:after="0" w:line="360" w:lineRule="auto"/>
        <w:jc w:val="both"/>
        <w:rPr>
          <w:rFonts w:ascii="Arial" w:hAnsi="Arial" w:cs="Arial"/>
          <w:szCs w:val="24"/>
        </w:rPr>
      </w:pPr>
      <w:r w:rsidRPr="00F40488">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595561" w:rsidRPr="00A549A2" w:rsidRDefault="00A549A2" w:rsidP="00595561">
      <w:pPr>
        <w:tabs>
          <w:tab w:val="left" w:pos="567"/>
        </w:tabs>
        <w:spacing w:after="0" w:line="360" w:lineRule="auto"/>
        <w:ind w:left="360"/>
        <w:jc w:val="center"/>
        <w:rPr>
          <w:rFonts w:ascii="Arial" w:hAnsi="Arial" w:cs="Arial"/>
          <w:b/>
        </w:rPr>
      </w:pPr>
      <w:r>
        <w:rPr>
          <w:rFonts w:ascii="Arial" w:hAnsi="Arial" w:cs="Arial"/>
          <w:b/>
        </w:rPr>
        <w:t xml:space="preserve">Consultas não médicas </w:t>
      </w:r>
      <w:r w:rsidRPr="00A549A2">
        <w:rPr>
          <w:rFonts w:ascii="Arial" w:hAnsi="Arial" w:cs="Arial"/>
          <w:b/>
        </w:rPr>
        <w:t xml:space="preserve">– </w:t>
      </w:r>
      <w:r w:rsidR="000F7513">
        <w:rPr>
          <w:rFonts w:ascii="Arial" w:hAnsi="Arial" w:cs="Arial"/>
          <w:b/>
        </w:rPr>
        <w:t>Novembro</w:t>
      </w:r>
      <w:r w:rsidR="00595561" w:rsidRPr="00A549A2">
        <w:rPr>
          <w:rFonts w:ascii="Arial" w:hAnsi="Arial" w:cs="Arial"/>
          <w:b/>
        </w:rPr>
        <w:t>/20</w:t>
      </w:r>
      <w:r w:rsidR="00595561">
        <w:rPr>
          <w:rFonts w:ascii="Arial" w:hAnsi="Arial" w:cs="Arial"/>
          <w:b/>
        </w:rPr>
        <w:t>20</w:t>
      </w:r>
    </w:p>
    <w:p w:rsidR="001B222F" w:rsidRPr="003232EA" w:rsidRDefault="008C148E" w:rsidP="003232EA">
      <w:pPr>
        <w:pStyle w:val="PargrafodaLista"/>
        <w:tabs>
          <w:tab w:val="left" w:pos="0"/>
          <w:tab w:val="left" w:pos="567"/>
        </w:tabs>
        <w:spacing w:after="0" w:line="480" w:lineRule="auto"/>
        <w:ind w:left="0"/>
        <w:jc w:val="center"/>
        <w:rPr>
          <w:rFonts w:ascii="Arial" w:hAnsi="Arial" w:cs="Arial"/>
          <w:b/>
        </w:rPr>
      </w:pPr>
      <w:r w:rsidRPr="008C148E">
        <w:rPr>
          <w:noProof/>
          <w:lang w:eastAsia="pt-BR"/>
        </w:rPr>
        <w:t xml:space="preserve"> </w:t>
      </w:r>
      <w:r w:rsidR="001058FC">
        <w:rPr>
          <w:noProof/>
          <w:lang w:eastAsia="pt-BR"/>
        </w:rPr>
        <w:drawing>
          <wp:inline distT="0" distB="0" distL="0" distR="0" wp14:anchorId="760F3108" wp14:editId="00176441">
            <wp:extent cx="2352675" cy="2028825"/>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F40488" w:rsidRDefault="00932ACF" w:rsidP="00932ACF">
      <w:pPr>
        <w:tabs>
          <w:tab w:val="left" w:pos="567"/>
        </w:tabs>
        <w:spacing w:after="0" w:line="360" w:lineRule="auto"/>
        <w:jc w:val="both"/>
        <w:rPr>
          <w:rFonts w:ascii="Arial" w:hAnsi="Arial" w:cs="Arial"/>
          <w:szCs w:val="24"/>
        </w:rPr>
      </w:pPr>
      <w:r>
        <w:rPr>
          <w:rFonts w:ascii="Arial" w:hAnsi="Arial" w:cs="Arial"/>
          <w:szCs w:val="24"/>
        </w:rPr>
        <w:lastRenderedPageBreak/>
        <w:tab/>
      </w:r>
      <w:r w:rsidR="003232EA" w:rsidRPr="00F40488">
        <w:rPr>
          <w:rFonts w:ascii="Arial" w:hAnsi="Arial" w:cs="Arial"/>
          <w:szCs w:val="24"/>
        </w:rPr>
        <w:t xml:space="preserve">Registra-se que as consultas não médicas atingiram </w:t>
      </w:r>
      <w:r w:rsidR="00F40488" w:rsidRPr="00F40488">
        <w:rPr>
          <w:rFonts w:ascii="Arial" w:hAnsi="Arial" w:cs="Arial"/>
          <w:szCs w:val="24"/>
        </w:rPr>
        <w:t>96</w:t>
      </w:r>
      <w:r w:rsidR="00025C7B" w:rsidRPr="00F40488">
        <w:rPr>
          <w:rFonts w:ascii="Arial" w:hAnsi="Arial" w:cs="Arial"/>
          <w:szCs w:val="24"/>
        </w:rPr>
        <w:t>% no período.</w:t>
      </w:r>
    </w:p>
    <w:p w:rsidR="00025C7B" w:rsidRPr="00F40488" w:rsidRDefault="00932ACF" w:rsidP="00932ACF">
      <w:pPr>
        <w:tabs>
          <w:tab w:val="left" w:pos="567"/>
        </w:tabs>
        <w:spacing w:after="0" w:line="360" w:lineRule="auto"/>
        <w:jc w:val="both"/>
        <w:rPr>
          <w:rFonts w:ascii="Arial" w:hAnsi="Arial" w:cs="Arial"/>
          <w:szCs w:val="24"/>
        </w:rPr>
      </w:pPr>
      <w:r w:rsidRPr="00F40488">
        <w:rPr>
          <w:rFonts w:ascii="Arial" w:hAnsi="Arial" w:cs="Arial"/>
          <w:szCs w:val="24"/>
        </w:rPr>
        <w:tab/>
      </w:r>
      <w:r w:rsidR="00025C7B" w:rsidRPr="00F40488">
        <w:rPr>
          <w:rFonts w:ascii="Arial" w:hAnsi="Arial" w:cs="Arial"/>
          <w:szCs w:val="24"/>
        </w:rPr>
        <w:t xml:space="preserve">Ressalta-se que o indicador de atendimento ambulatorial, é composto por atendimentos multiprofissionais </w:t>
      </w:r>
      <w:r w:rsidR="00F40488" w:rsidRPr="00F40488">
        <w:rPr>
          <w:rFonts w:ascii="Arial" w:hAnsi="Arial" w:cs="Arial"/>
          <w:szCs w:val="24"/>
        </w:rPr>
        <w:t>não médicos</w:t>
      </w:r>
      <w:r w:rsidR="00025C7B" w:rsidRPr="00F40488">
        <w:rPr>
          <w:rFonts w:ascii="Arial" w:hAnsi="Arial" w:cs="Arial"/>
          <w:szCs w:val="24"/>
        </w:rPr>
        <w:t xml:space="preserve"> (Odontologia, Psicologia, Nutrição</w:t>
      </w:r>
      <w:r w:rsidR="00F40488" w:rsidRPr="00F40488">
        <w:rPr>
          <w:rFonts w:ascii="Arial" w:hAnsi="Arial" w:cs="Arial"/>
          <w:szCs w:val="24"/>
        </w:rPr>
        <w:t>, Fonoaudiologia</w:t>
      </w:r>
      <w:r w:rsidR="00025C7B" w:rsidRPr="00F40488">
        <w:rPr>
          <w:rFonts w:ascii="Arial" w:hAnsi="Arial" w:cs="Arial"/>
          <w:szCs w:val="24"/>
        </w:rPr>
        <w:t xml:space="preserve"> e Fisioterapia), com uma meta global de 1200 atendimentos para o período em análise, no qual realizamos 1</w:t>
      </w:r>
      <w:r w:rsidR="00F40488" w:rsidRPr="00F40488">
        <w:rPr>
          <w:rFonts w:ascii="Arial" w:hAnsi="Arial" w:cs="Arial"/>
          <w:szCs w:val="24"/>
        </w:rPr>
        <w:t>146</w:t>
      </w:r>
      <w:r w:rsidR="00025C7B" w:rsidRPr="00F40488">
        <w:rPr>
          <w:rFonts w:ascii="Arial" w:hAnsi="Arial" w:cs="Arial"/>
          <w:szCs w:val="24"/>
        </w:rPr>
        <w:t xml:space="preserve"> atendimentos.</w:t>
      </w:r>
    </w:p>
    <w:p w:rsidR="00025C7B" w:rsidRPr="00932ACF" w:rsidRDefault="00932ACF" w:rsidP="00932ACF">
      <w:pPr>
        <w:tabs>
          <w:tab w:val="left" w:pos="567"/>
        </w:tabs>
        <w:spacing w:after="0" w:line="360" w:lineRule="auto"/>
        <w:jc w:val="both"/>
        <w:rPr>
          <w:rFonts w:ascii="Arial" w:hAnsi="Arial" w:cs="Arial"/>
          <w:szCs w:val="24"/>
        </w:rPr>
      </w:pPr>
      <w:r w:rsidRPr="00F40488">
        <w:rPr>
          <w:rFonts w:ascii="Arial" w:hAnsi="Arial" w:cs="Arial"/>
          <w:szCs w:val="24"/>
        </w:rPr>
        <w:tab/>
      </w:r>
      <w:r w:rsidR="00025C7B" w:rsidRPr="00F40488">
        <w:rPr>
          <w:rFonts w:ascii="Arial" w:hAnsi="Arial" w:cs="Arial"/>
          <w:szCs w:val="24"/>
        </w:rPr>
        <w:t xml:space="preserve">Como plano de ação para dar continuidade </w:t>
      </w:r>
      <w:proofErr w:type="gramStart"/>
      <w:r w:rsidR="00025C7B" w:rsidRPr="00F40488">
        <w:rPr>
          <w:rFonts w:ascii="Arial" w:hAnsi="Arial" w:cs="Arial"/>
          <w:szCs w:val="24"/>
        </w:rPr>
        <w:t>a</w:t>
      </w:r>
      <w:proofErr w:type="gramEnd"/>
      <w:r w:rsidR="00025C7B" w:rsidRPr="00F40488">
        <w:rPr>
          <w:rFonts w:ascii="Arial" w:hAnsi="Arial" w:cs="Arial"/>
          <w:szCs w:val="24"/>
        </w:rPr>
        <w:t xml:space="preserve"> otimização das agendas serão realizados:</w:t>
      </w:r>
      <w:r w:rsidRPr="00F40488">
        <w:rPr>
          <w:rFonts w:ascii="Arial" w:hAnsi="Arial" w:cs="Arial"/>
          <w:szCs w:val="24"/>
        </w:rPr>
        <w:t xml:space="preserve"> </w:t>
      </w:r>
      <w:r w:rsidR="00025C7B" w:rsidRPr="00F40488">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932ACF"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proofErr w:type="gramStart"/>
      <w:r>
        <w:rPr>
          <w:rFonts w:ascii="Arial" w:hAnsi="Arial" w:cs="Arial"/>
        </w:rPr>
        <w:t>1.</w:t>
      </w:r>
      <w:proofErr w:type="gramEnd"/>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E02E97" w:rsidRDefault="00E02E97" w:rsidP="00B226A6">
      <w:pPr>
        <w:tabs>
          <w:tab w:val="left" w:pos="567"/>
        </w:tabs>
        <w:spacing w:after="0" w:line="360" w:lineRule="auto"/>
        <w:ind w:left="567"/>
        <w:jc w:val="both"/>
        <w:rPr>
          <w:rFonts w:ascii="Arial" w:hAnsi="Arial" w:cs="Arial"/>
        </w:rPr>
      </w:pPr>
      <w:r>
        <w:rPr>
          <w:rFonts w:ascii="Arial" w:hAnsi="Arial" w:cs="Arial"/>
        </w:rPr>
        <w:t>3. Incidência de Úlcera por pressão em pacientes acamados</w:t>
      </w:r>
    </w:p>
    <w:p w:rsidR="00B226A6" w:rsidRDefault="00B226A6" w:rsidP="00B226A6">
      <w:pPr>
        <w:tabs>
          <w:tab w:val="left" w:pos="567"/>
        </w:tabs>
        <w:spacing w:after="0" w:line="360" w:lineRule="auto"/>
        <w:ind w:left="567"/>
        <w:jc w:val="both"/>
        <w:rPr>
          <w:rFonts w:ascii="Arial" w:hAnsi="Arial" w:cs="Arial"/>
        </w:rPr>
      </w:pPr>
      <w:proofErr w:type="gramStart"/>
      <w:r>
        <w:rPr>
          <w:rFonts w:ascii="Arial" w:hAnsi="Arial" w:cs="Arial"/>
        </w:rPr>
        <w:t>4.</w:t>
      </w:r>
      <w:proofErr w:type="gramEnd"/>
      <w:r>
        <w:rPr>
          <w:rFonts w:ascii="Arial" w:hAnsi="Arial" w:cs="Arial"/>
        </w:rPr>
        <w:t>Farmacovigilância: Avaliação dos Pacientes com Relação ao uso Racional de Medicamentos</w:t>
      </w:r>
    </w:p>
    <w:p w:rsidR="00B226A6" w:rsidRDefault="00B226A6" w:rsidP="00B226A6">
      <w:pPr>
        <w:tabs>
          <w:tab w:val="left" w:pos="567"/>
        </w:tabs>
        <w:spacing w:after="0" w:line="360" w:lineRule="auto"/>
        <w:ind w:left="567"/>
        <w:jc w:val="both"/>
        <w:rPr>
          <w:rFonts w:ascii="Arial" w:hAnsi="Arial" w:cs="Arial"/>
        </w:rPr>
      </w:pPr>
      <w:proofErr w:type="gramStart"/>
      <w:r>
        <w:rPr>
          <w:rFonts w:ascii="Arial" w:hAnsi="Arial" w:cs="Arial"/>
        </w:rPr>
        <w:t>5.</w:t>
      </w:r>
      <w:proofErr w:type="gramEnd"/>
      <w:r>
        <w:rPr>
          <w:rFonts w:ascii="Arial" w:hAnsi="Arial" w:cs="Arial"/>
        </w:rPr>
        <w:t xml:space="preserve">Farmacovigilância: Avaliação de Reações Adversas a Medicamentos – RAM quanto a gravidade.  </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F40488" w:rsidRDefault="00410BB0" w:rsidP="00B175A1">
      <w:pPr>
        <w:tabs>
          <w:tab w:val="left" w:pos="567"/>
        </w:tabs>
        <w:spacing w:after="0" w:line="360" w:lineRule="auto"/>
        <w:jc w:val="both"/>
        <w:rPr>
          <w:rFonts w:ascii="Arial" w:hAnsi="Arial"/>
        </w:rPr>
      </w:pPr>
      <w:r>
        <w:rPr>
          <w:rFonts w:ascii="Arial" w:hAnsi="Arial" w:cs="Arial"/>
        </w:rPr>
        <w:tab/>
      </w:r>
      <w:r w:rsidR="00B226A6">
        <w:rPr>
          <w:rFonts w:ascii="Arial" w:hAnsi="Arial" w:cs="Arial"/>
        </w:rPr>
        <w:t xml:space="preserve"> </w:t>
      </w:r>
      <w:r w:rsidRPr="00F40488">
        <w:rPr>
          <w:rFonts w:ascii="Arial" w:hAnsi="Arial" w:cs="Arial"/>
        </w:rPr>
        <w:t xml:space="preserve"> </w:t>
      </w:r>
      <w:r w:rsidR="00C375D9" w:rsidRPr="00F40488">
        <w:rPr>
          <w:rFonts w:ascii="Arial" w:hAnsi="Arial"/>
          <w:noProof/>
          <w:lang w:eastAsia="pt-BR"/>
        </w:rPr>
        <w:t>Tivemos bloqueio de leitos por manutenção e também bloqueios por precauções devid</w:t>
      </w:r>
      <w:r w:rsidR="006D2463" w:rsidRPr="00F40488">
        <w:rPr>
          <w:rFonts w:ascii="Arial" w:hAnsi="Arial"/>
          <w:noProof/>
          <w:lang w:eastAsia="pt-BR"/>
        </w:rPr>
        <w:t>o ao atendimento d</w:t>
      </w:r>
      <w:r w:rsidR="00C375D9" w:rsidRPr="00F40488">
        <w:rPr>
          <w:rFonts w:ascii="Arial" w:hAnsi="Arial"/>
          <w:noProof/>
          <w:lang w:eastAsia="pt-BR"/>
        </w:rPr>
        <w:t>o perfil assistido</w:t>
      </w:r>
      <w:r w:rsidR="009E6367" w:rsidRPr="00F40488">
        <w:rPr>
          <w:rFonts w:ascii="Arial" w:hAnsi="Arial"/>
          <w:noProof/>
          <w:lang w:eastAsia="pt-BR"/>
        </w:rPr>
        <w:t>, com média diária de 6 leitos bloqueados na unidade Hospitalar.</w:t>
      </w:r>
      <w:r w:rsidR="009E6367" w:rsidRPr="00F40488">
        <w:rPr>
          <w:rFonts w:ascii="Arial" w:hAnsi="Arial"/>
        </w:rPr>
        <w:t>A casa de apoio não possui Governabilidade</w:t>
      </w:r>
      <w:r w:rsidR="006D2463" w:rsidRPr="00F40488">
        <w:rPr>
          <w:rFonts w:ascii="Arial" w:hAnsi="Arial"/>
        </w:rPr>
        <w:t>,</w:t>
      </w:r>
      <w:r w:rsidR="009E6367" w:rsidRPr="00F40488">
        <w:rPr>
          <w:rFonts w:ascii="Arial" w:hAnsi="Arial"/>
        </w:rPr>
        <w:t xml:space="preserve"> a demanda é espontânea advinda das cidades do interior do Estado</w:t>
      </w:r>
      <w:r w:rsidR="006D2463" w:rsidRPr="00F40488">
        <w:rPr>
          <w:rFonts w:ascii="Arial" w:hAnsi="Arial"/>
        </w:rPr>
        <w:t>,</w:t>
      </w:r>
      <w:r w:rsidR="009E6367" w:rsidRPr="00F40488">
        <w:rPr>
          <w:rFonts w:ascii="Arial" w:hAnsi="Arial"/>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F40488">
        <w:rPr>
          <w:rFonts w:ascii="Arial" w:hAnsi="Arial"/>
        </w:rPr>
        <w:t xml:space="preserve">ência é de </w:t>
      </w:r>
      <w:r w:rsidR="00F40488" w:rsidRPr="00F40488">
        <w:rPr>
          <w:rFonts w:ascii="Arial" w:hAnsi="Arial"/>
        </w:rPr>
        <w:t>1,6</w:t>
      </w:r>
      <w:r w:rsidR="006D2463" w:rsidRPr="00F40488">
        <w:rPr>
          <w:rFonts w:ascii="Arial" w:hAnsi="Arial"/>
        </w:rPr>
        <w:t xml:space="preserve"> dias tendo como consequência, queda no número de hospedes/dia levando diminuição acentuada </w:t>
      </w:r>
      <w:r w:rsidR="009E6367" w:rsidRPr="00F40488">
        <w:rPr>
          <w:rFonts w:ascii="Arial" w:hAnsi="Arial"/>
        </w:rPr>
        <w:t>da taxa de ocupação.</w:t>
      </w:r>
    </w:p>
    <w:p w:rsidR="009E6367" w:rsidRDefault="009E6367" w:rsidP="00B175A1">
      <w:pPr>
        <w:tabs>
          <w:tab w:val="left" w:pos="567"/>
        </w:tabs>
        <w:spacing w:after="0" w:line="360" w:lineRule="auto"/>
        <w:jc w:val="both"/>
        <w:rPr>
          <w:rFonts w:ascii="Arial" w:hAnsi="Arial" w:cs="Arial"/>
        </w:rPr>
      </w:pPr>
      <w:r w:rsidRPr="00F40488">
        <w:rPr>
          <w:rFonts w:ascii="Arial" w:hAnsi="Arial"/>
        </w:rPr>
        <w:tab/>
        <w:t xml:space="preserve">Considerando a taxa de ocupação mínima de 80% na unidade de Internação </w:t>
      </w:r>
      <w:r w:rsidR="00F40488" w:rsidRPr="00F40488">
        <w:rPr>
          <w:rFonts w:ascii="Arial" w:hAnsi="Arial"/>
        </w:rPr>
        <w:t>10</w:t>
      </w:r>
      <w:r w:rsidRPr="00F40488">
        <w:rPr>
          <w:rFonts w:ascii="Arial" w:hAnsi="Arial"/>
        </w:rPr>
        <w:t>º Termo aditivo a unidade alcançou o percentual de 80% Global.</w:t>
      </w:r>
    </w:p>
    <w:p w:rsidR="00C375D9" w:rsidRDefault="00C375D9"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DC3C29" w:rsidRDefault="00DC3C29" w:rsidP="00932ACF">
      <w:pPr>
        <w:tabs>
          <w:tab w:val="left" w:pos="567"/>
        </w:tabs>
        <w:spacing w:after="0" w:line="360" w:lineRule="auto"/>
        <w:jc w:val="center"/>
        <w:rPr>
          <w:rFonts w:ascii="Arial" w:hAnsi="Arial" w:cs="Arial"/>
          <w:b/>
        </w:rPr>
      </w:pPr>
    </w:p>
    <w:p w:rsidR="00595561" w:rsidRDefault="00DC3C29" w:rsidP="00595561">
      <w:pPr>
        <w:tabs>
          <w:tab w:val="left" w:pos="567"/>
        </w:tabs>
        <w:spacing w:after="0" w:line="360" w:lineRule="auto"/>
        <w:ind w:left="360"/>
        <w:jc w:val="center"/>
        <w:rPr>
          <w:rFonts w:ascii="Arial" w:hAnsi="Arial" w:cs="Arial"/>
          <w:b/>
        </w:rPr>
      </w:pPr>
      <w:r>
        <w:rPr>
          <w:rFonts w:ascii="Arial" w:hAnsi="Arial" w:cs="Arial"/>
          <w:b/>
        </w:rPr>
        <w:t>Taxa de Ocupação Hospitalar –</w:t>
      </w:r>
      <w:r w:rsidR="00E80095">
        <w:rPr>
          <w:rFonts w:ascii="Arial" w:hAnsi="Arial" w:cs="Arial"/>
          <w:b/>
        </w:rPr>
        <w:t xml:space="preserve"> </w:t>
      </w:r>
      <w:r w:rsidR="000F7513">
        <w:rPr>
          <w:rFonts w:ascii="Arial" w:hAnsi="Arial" w:cs="Arial"/>
          <w:b/>
        </w:rPr>
        <w:t>N</w:t>
      </w:r>
      <w:r w:rsidR="004E2166">
        <w:rPr>
          <w:rFonts w:ascii="Arial" w:hAnsi="Arial" w:cs="Arial"/>
          <w:b/>
        </w:rPr>
        <w:t>o</w:t>
      </w:r>
      <w:r w:rsidR="000F7513">
        <w:rPr>
          <w:rFonts w:ascii="Arial" w:hAnsi="Arial" w:cs="Arial"/>
          <w:b/>
        </w:rPr>
        <w:t>vembro</w:t>
      </w:r>
      <w:r w:rsidR="00595561" w:rsidRPr="00A549A2">
        <w:rPr>
          <w:rFonts w:ascii="Arial" w:hAnsi="Arial" w:cs="Arial"/>
          <w:b/>
        </w:rPr>
        <w:t>/20</w:t>
      </w:r>
      <w:r w:rsidR="00595561">
        <w:rPr>
          <w:rFonts w:ascii="Arial" w:hAnsi="Arial" w:cs="Arial"/>
          <w:b/>
        </w:rPr>
        <w:t>20</w:t>
      </w:r>
    </w:p>
    <w:p w:rsidR="00D87697" w:rsidRDefault="001058FC" w:rsidP="00F40488">
      <w:pPr>
        <w:tabs>
          <w:tab w:val="left" w:pos="567"/>
        </w:tabs>
        <w:spacing w:after="0" w:line="360" w:lineRule="auto"/>
        <w:ind w:left="360"/>
        <w:jc w:val="center"/>
        <w:rPr>
          <w:rFonts w:ascii="Arial" w:hAnsi="Arial" w:cs="Arial"/>
          <w:b/>
        </w:rPr>
      </w:pPr>
      <w:r>
        <w:rPr>
          <w:noProof/>
          <w:lang w:eastAsia="pt-BR"/>
        </w:rPr>
        <w:drawing>
          <wp:inline distT="0" distB="0" distL="0" distR="0" wp14:anchorId="2797EFB0" wp14:editId="0AD2F328">
            <wp:extent cx="6000750" cy="230505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058FC" w:rsidRDefault="001058FC" w:rsidP="00595561">
      <w:pPr>
        <w:pStyle w:val="PargrafodaLista"/>
        <w:tabs>
          <w:tab w:val="left" w:pos="567"/>
        </w:tabs>
        <w:spacing w:after="0" w:line="360" w:lineRule="auto"/>
        <w:ind w:left="0"/>
        <w:jc w:val="center"/>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592A45" w:rsidRDefault="00612AE9" w:rsidP="00612AE9">
      <w:pPr>
        <w:pStyle w:val="Standard"/>
        <w:spacing w:line="360" w:lineRule="auto"/>
        <w:ind w:firstLine="709"/>
        <w:jc w:val="both"/>
        <w:rPr>
          <w:rFonts w:ascii="Arial" w:hAnsi="Arial"/>
          <w:sz w:val="22"/>
          <w:szCs w:val="22"/>
        </w:rPr>
      </w:pPr>
      <w:r w:rsidRPr="00592A45">
        <w:rPr>
          <w:rFonts w:ascii="Arial" w:hAnsi="Arial"/>
          <w:sz w:val="22"/>
          <w:szCs w:val="22"/>
        </w:rPr>
        <w:t>Análise: A permanência está diretamente ligada ao perfil.</w:t>
      </w:r>
    </w:p>
    <w:p w:rsidR="00612AE9" w:rsidRPr="00410BB0" w:rsidRDefault="00612AE9" w:rsidP="00410BB0">
      <w:pPr>
        <w:pStyle w:val="Standard"/>
        <w:spacing w:line="360" w:lineRule="auto"/>
        <w:ind w:firstLine="709"/>
        <w:jc w:val="both"/>
        <w:rPr>
          <w:rFonts w:ascii="Arial" w:hAnsi="Arial"/>
          <w:sz w:val="22"/>
          <w:szCs w:val="22"/>
        </w:rPr>
      </w:pPr>
      <w:r w:rsidRPr="00592A45">
        <w:rPr>
          <w:rFonts w:ascii="Arial" w:hAnsi="Arial"/>
          <w:sz w:val="22"/>
          <w:szCs w:val="22"/>
        </w:rPr>
        <w:t xml:space="preserve">A meta global considerando Hospital e Casa de Apoio é de </w:t>
      </w:r>
      <w:proofErr w:type="gramStart"/>
      <w:r w:rsidR="00592A45" w:rsidRPr="00592A45">
        <w:rPr>
          <w:rFonts w:ascii="Arial" w:hAnsi="Arial"/>
          <w:sz w:val="22"/>
          <w:szCs w:val="22"/>
        </w:rPr>
        <w:t>7</w:t>
      </w:r>
      <w:proofErr w:type="gramEnd"/>
      <w:r w:rsidRPr="00592A45">
        <w:rPr>
          <w:rFonts w:ascii="Arial" w:hAnsi="Arial"/>
          <w:sz w:val="22"/>
          <w:szCs w:val="22"/>
        </w:rPr>
        <w:t xml:space="preserve"> dias </w:t>
      </w:r>
      <w:r w:rsidR="00592A45" w:rsidRPr="00592A45">
        <w:rPr>
          <w:rFonts w:ascii="Arial" w:hAnsi="Arial"/>
          <w:sz w:val="22"/>
          <w:szCs w:val="22"/>
        </w:rPr>
        <w:t>na</w:t>
      </w:r>
      <w:r w:rsidR="00592A45">
        <w:rPr>
          <w:rFonts w:ascii="Arial" w:hAnsi="Arial"/>
          <w:sz w:val="22"/>
          <w:szCs w:val="22"/>
        </w:rPr>
        <w:t xml:space="preserve"> unidade.</w:t>
      </w: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Default="008657C2" w:rsidP="008657C2">
      <w:pPr>
        <w:tabs>
          <w:tab w:val="left" w:pos="567"/>
        </w:tabs>
        <w:spacing w:after="0" w:line="360" w:lineRule="auto"/>
        <w:jc w:val="center"/>
        <w:rPr>
          <w:rFonts w:ascii="Arial" w:hAnsi="Arial" w:cs="Arial"/>
        </w:rPr>
      </w:pPr>
    </w:p>
    <w:p w:rsidR="001058FC" w:rsidRDefault="001058FC" w:rsidP="00E80095">
      <w:pPr>
        <w:pStyle w:val="PargrafodaLista"/>
        <w:tabs>
          <w:tab w:val="left" w:pos="567"/>
        </w:tabs>
        <w:spacing w:after="0" w:line="360" w:lineRule="auto"/>
        <w:ind w:left="0"/>
        <w:jc w:val="center"/>
        <w:rPr>
          <w:rFonts w:ascii="Arial" w:hAnsi="Arial" w:cs="Arial"/>
          <w:b/>
        </w:rPr>
      </w:pPr>
    </w:p>
    <w:p w:rsidR="001058FC" w:rsidRDefault="001058FC" w:rsidP="00E80095">
      <w:pPr>
        <w:pStyle w:val="PargrafodaLista"/>
        <w:tabs>
          <w:tab w:val="left" w:pos="567"/>
        </w:tabs>
        <w:spacing w:after="0" w:line="360" w:lineRule="auto"/>
        <w:ind w:left="0"/>
        <w:jc w:val="center"/>
        <w:rPr>
          <w:rFonts w:ascii="Arial" w:hAnsi="Arial" w:cs="Arial"/>
          <w:b/>
        </w:rPr>
      </w:pPr>
    </w:p>
    <w:p w:rsidR="001058FC" w:rsidRDefault="001058FC" w:rsidP="00E80095">
      <w:pPr>
        <w:pStyle w:val="PargrafodaLista"/>
        <w:tabs>
          <w:tab w:val="left" w:pos="567"/>
        </w:tabs>
        <w:spacing w:after="0" w:line="360" w:lineRule="auto"/>
        <w:ind w:left="0"/>
        <w:jc w:val="center"/>
        <w:rPr>
          <w:rFonts w:ascii="Arial" w:hAnsi="Arial" w:cs="Arial"/>
          <w:b/>
        </w:rPr>
      </w:pPr>
    </w:p>
    <w:p w:rsidR="001058FC" w:rsidRDefault="001058FC" w:rsidP="00E80095">
      <w:pPr>
        <w:pStyle w:val="PargrafodaLista"/>
        <w:tabs>
          <w:tab w:val="left" w:pos="567"/>
        </w:tabs>
        <w:spacing w:after="0" w:line="360" w:lineRule="auto"/>
        <w:ind w:left="0"/>
        <w:jc w:val="center"/>
        <w:rPr>
          <w:rFonts w:ascii="Arial" w:hAnsi="Arial" w:cs="Arial"/>
          <w:b/>
        </w:rPr>
      </w:pPr>
    </w:p>
    <w:p w:rsidR="001058FC" w:rsidRDefault="001058FC" w:rsidP="00E80095">
      <w:pPr>
        <w:pStyle w:val="PargrafodaLista"/>
        <w:tabs>
          <w:tab w:val="left" w:pos="567"/>
        </w:tabs>
        <w:spacing w:after="0" w:line="360" w:lineRule="auto"/>
        <w:ind w:left="0"/>
        <w:jc w:val="center"/>
        <w:rPr>
          <w:rFonts w:ascii="Arial" w:hAnsi="Arial" w:cs="Arial"/>
          <w:b/>
        </w:rPr>
      </w:pPr>
    </w:p>
    <w:p w:rsidR="001058FC" w:rsidRDefault="001058FC" w:rsidP="00E80095">
      <w:pPr>
        <w:pStyle w:val="PargrafodaLista"/>
        <w:tabs>
          <w:tab w:val="left" w:pos="567"/>
        </w:tabs>
        <w:spacing w:after="0" w:line="360" w:lineRule="auto"/>
        <w:ind w:left="0"/>
        <w:jc w:val="center"/>
        <w:rPr>
          <w:rFonts w:ascii="Arial" w:hAnsi="Arial" w:cs="Arial"/>
          <w:b/>
        </w:rPr>
      </w:pPr>
    </w:p>
    <w:p w:rsidR="00592A45" w:rsidRDefault="00592A45" w:rsidP="00E80095">
      <w:pPr>
        <w:pStyle w:val="PargrafodaLista"/>
        <w:tabs>
          <w:tab w:val="left" w:pos="567"/>
        </w:tabs>
        <w:spacing w:after="0" w:line="360" w:lineRule="auto"/>
        <w:ind w:left="0"/>
        <w:jc w:val="center"/>
        <w:rPr>
          <w:rFonts w:ascii="Arial" w:hAnsi="Arial" w:cs="Arial"/>
          <w:b/>
        </w:rPr>
      </w:pPr>
    </w:p>
    <w:p w:rsidR="00592A45" w:rsidRDefault="00592A45" w:rsidP="00E80095">
      <w:pPr>
        <w:pStyle w:val="PargrafodaLista"/>
        <w:tabs>
          <w:tab w:val="left" w:pos="567"/>
        </w:tabs>
        <w:spacing w:after="0" w:line="360" w:lineRule="auto"/>
        <w:ind w:left="0"/>
        <w:jc w:val="center"/>
        <w:rPr>
          <w:rFonts w:ascii="Arial" w:hAnsi="Arial" w:cs="Arial"/>
          <w:b/>
        </w:rPr>
      </w:pPr>
    </w:p>
    <w:p w:rsidR="00592A45" w:rsidRDefault="00592A45" w:rsidP="00E80095">
      <w:pPr>
        <w:pStyle w:val="PargrafodaLista"/>
        <w:tabs>
          <w:tab w:val="left" w:pos="567"/>
        </w:tabs>
        <w:spacing w:after="0" w:line="360" w:lineRule="auto"/>
        <w:ind w:left="0"/>
        <w:jc w:val="center"/>
        <w:rPr>
          <w:rFonts w:ascii="Arial" w:hAnsi="Arial" w:cs="Arial"/>
          <w:b/>
        </w:rPr>
      </w:pPr>
    </w:p>
    <w:p w:rsidR="001058FC" w:rsidRDefault="001058FC" w:rsidP="00E80095">
      <w:pPr>
        <w:pStyle w:val="PargrafodaLista"/>
        <w:tabs>
          <w:tab w:val="left" w:pos="567"/>
        </w:tabs>
        <w:spacing w:after="0" w:line="360" w:lineRule="auto"/>
        <w:ind w:left="0"/>
        <w:jc w:val="center"/>
        <w:rPr>
          <w:rFonts w:ascii="Arial" w:hAnsi="Arial" w:cs="Arial"/>
          <w:b/>
        </w:rPr>
      </w:pPr>
    </w:p>
    <w:p w:rsidR="008657C2" w:rsidRDefault="008657C2" w:rsidP="00E80095">
      <w:pPr>
        <w:pStyle w:val="PargrafodaLista"/>
        <w:tabs>
          <w:tab w:val="left" w:pos="567"/>
        </w:tabs>
        <w:spacing w:after="0" w:line="360" w:lineRule="auto"/>
        <w:ind w:left="0"/>
        <w:jc w:val="center"/>
        <w:rPr>
          <w:rFonts w:ascii="Arial" w:hAnsi="Arial" w:cs="Arial"/>
          <w:b/>
        </w:rPr>
      </w:pPr>
      <w:r>
        <w:rPr>
          <w:rFonts w:ascii="Arial" w:hAnsi="Arial" w:cs="Arial"/>
          <w:b/>
        </w:rPr>
        <w:lastRenderedPageBreak/>
        <w:t xml:space="preserve">Média de Permanência Hospitalar (dias) – </w:t>
      </w:r>
      <w:r w:rsidR="000F7513">
        <w:rPr>
          <w:rFonts w:ascii="Arial" w:hAnsi="Arial" w:cs="Arial"/>
          <w:b/>
        </w:rPr>
        <w:t>Novembr</w:t>
      </w:r>
      <w:r w:rsidR="004E2166">
        <w:rPr>
          <w:rFonts w:ascii="Arial" w:hAnsi="Arial" w:cs="Arial"/>
          <w:b/>
        </w:rPr>
        <w:t>o</w:t>
      </w:r>
      <w:r w:rsidR="00595561" w:rsidRPr="00A549A2">
        <w:rPr>
          <w:rFonts w:ascii="Arial" w:hAnsi="Arial" w:cs="Arial"/>
          <w:b/>
        </w:rPr>
        <w:t>/20</w:t>
      </w:r>
      <w:r w:rsidR="00595561">
        <w:rPr>
          <w:rFonts w:ascii="Arial" w:hAnsi="Arial" w:cs="Arial"/>
          <w:b/>
        </w:rPr>
        <w:t>20</w:t>
      </w:r>
    </w:p>
    <w:p w:rsidR="00E14694" w:rsidRPr="00E80095" w:rsidRDefault="001058FC" w:rsidP="00E80095">
      <w:pPr>
        <w:pStyle w:val="PargrafodaLista"/>
        <w:tabs>
          <w:tab w:val="left" w:pos="567"/>
        </w:tabs>
        <w:spacing w:after="0" w:line="360" w:lineRule="auto"/>
        <w:ind w:left="0"/>
        <w:jc w:val="center"/>
        <w:rPr>
          <w:rFonts w:ascii="Arial" w:hAnsi="Arial" w:cs="Arial"/>
          <w:b/>
        </w:rPr>
      </w:pPr>
      <w:r>
        <w:rPr>
          <w:noProof/>
          <w:lang w:eastAsia="pt-BR"/>
        </w:rPr>
        <w:drawing>
          <wp:inline distT="0" distB="0" distL="0" distR="0" wp14:anchorId="31ADB1AD" wp14:editId="04C26338">
            <wp:extent cx="5886450" cy="222885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7697" w:rsidRDefault="00D87697" w:rsidP="00D87697">
      <w:pPr>
        <w:pStyle w:val="Standard"/>
        <w:jc w:val="center"/>
        <w:rPr>
          <w:rFonts w:ascii="Arial" w:hAnsi="Arial"/>
          <w:sz w:val="22"/>
          <w:szCs w:val="22"/>
        </w:rPr>
      </w:pPr>
    </w:p>
    <w:p w:rsidR="00904EC4" w:rsidRPr="00410BB0" w:rsidRDefault="00904EC4" w:rsidP="00D87697">
      <w:pPr>
        <w:pStyle w:val="Standard"/>
        <w:jc w:val="center"/>
        <w:rPr>
          <w:rFonts w:ascii="Arial" w:hAnsi="Arial"/>
          <w:sz w:val="22"/>
          <w:szCs w:val="22"/>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proofErr w:type="spellStart"/>
      <w:r w:rsidR="00A73468">
        <w:rPr>
          <w:rFonts w:ascii="Arial" w:hAnsi="Arial" w:cs="Arial"/>
        </w:rPr>
        <w:t>Braden</w:t>
      </w:r>
      <w:proofErr w:type="spellEnd"/>
      <w:r w:rsidR="00A73468">
        <w:rPr>
          <w:rFonts w:ascii="Arial" w:hAnsi="Arial" w:cs="Arial"/>
        </w:rPr>
        <w:t xml:space="preserve"> para</w:t>
      </w:r>
      <w:r>
        <w:rPr>
          <w:rFonts w:ascii="Arial" w:hAnsi="Arial" w:cs="Arial"/>
        </w:rPr>
        <w:t xml:space="preserve"> medição do risco de UP na unidade.</w:t>
      </w:r>
    </w:p>
    <w:p w:rsidR="00612AE9" w:rsidRDefault="00612AE9" w:rsidP="00612AE9">
      <w:pPr>
        <w:tabs>
          <w:tab w:val="left" w:pos="0"/>
          <w:tab w:val="left" w:pos="567"/>
        </w:tabs>
        <w:spacing w:after="0" w:line="360" w:lineRule="auto"/>
        <w:jc w:val="both"/>
        <w:rPr>
          <w:rFonts w:ascii="Arial" w:hAnsi="Arial" w:cs="Arial"/>
        </w:rPr>
      </w:pPr>
      <w:r>
        <w:rPr>
          <w:rFonts w:ascii="Arial" w:hAnsi="Arial" w:cs="Arial"/>
        </w:rPr>
        <w:tab/>
      </w:r>
      <w:r w:rsidRPr="000131C0">
        <w:rPr>
          <w:rFonts w:ascii="Arial" w:hAnsi="Arial" w:cs="Arial"/>
        </w:rPr>
        <w:t xml:space="preserve">Análise: Não tivemos incidência </w:t>
      </w:r>
      <w:r w:rsidR="000131C0" w:rsidRPr="000131C0">
        <w:rPr>
          <w:rFonts w:ascii="Arial" w:hAnsi="Arial" w:cs="Arial"/>
        </w:rPr>
        <w:t>de lesão por pressão no mês de Janeiro</w:t>
      </w:r>
      <w:r w:rsidRPr="000131C0">
        <w:rPr>
          <w:rFonts w:ascii="Arial" w:hAnsi="Arial" w:cs="Arial"/>
        </w:rPr>
        <w:t>, as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Pr="00A549A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B175A1">
      <w:pPr>
        <w:tabs>
          <w:tab w:val="left" w:pos="0"/>
          <w:tab w:val="left" w:pos="567"/>
        </w:tabs>
        <w:spacing w:after="0" w:line="360" w:lineRule="auto"/>
        <w:jc w:val="both"/>
        <w:rPr>
          <w:rFonts w:ascii="Arial" w:hAnsi="Arial" w:cs="Arial"/>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0F7513">
        <w:rPr>
          <w:rFonts w:ascii="Arial" w:hAnsi="Arial" w:cs="Arial"/>
          <w:b/>
        </w:rPr>
        <w:t>Novembro</w:t>
      </w:r>
      <w:r w:rsidR="000131C0" w:rsidRPr="00A549A2">
        <w:rPr>
          <w:rFonts w:ascii="Arial" w:hAnsi="Arial" w:cs="Arial"/>
          <w:b/>
        </w:rPr>
        <w:t>/20</w:t>
      </w:r>
      <w:r w:rsidR="000131C0">
        <w:rPr>
          <w:rFonts w:ascii="Arial" w:hAnsi="Arial" w:cs="Arial"/>
          <w:b/>
        </w:rPr>
        <w:t>20</w:t>
      </w:r>
    </w:p>
    <w:p w:rsidR="007C71F0" w:rsidRDefault="001058FC" w:rsidP="000131C0">
      <w:pPr>
        <w:tabs>
          <w:tab w:val="left" w:pos="0"/>
          <w:tab w:val="left" w:pos="567"/>
        </w:tabs>
        <w:spacing w:after="0" w:line="360" w:lineRule="auto"/>
        <w:jc w:val="center"/>
        <w:rPr>
          <w:rFonts w:ascii="Arial" w:hAnsi="Arial" w:cs="Arial"/>
        </w:rPr>
      </w:pPr>
      <w:r>
        <w:rPr>
          <w:noProof/>
          <w:lang w:eastAsia="pt-BR"/>
        </w:rPr>
        <w:drawing>
          <wp:inline distT="0" distB="0" distL="0" distR="0" wp14:anchorId="54AB3BB9" wp14:editId="6961CF3C">
            <wp:extent cx="2371725" cy="21717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B226A6" w:rsidRPr="00E14694" w:rsidRDefault="00E14694" w:rsidP="00B226A6">
      <w:pPr>
        <w:pStyle w:val="PargrafodaLista"/>
        <w:numPr>
          <w:ilvl w:val="0"/>
          <w:numId w:val="12"/>
        </w:numPr>
        <w:tabs>
          <w:tab w:val="left" w:pos="567"/>
          <w:tab w:val="left" w:pos="851"/>
        </w:tabs>
        <w:spacing w:after="0" w:line="360" w:lineRule="auto"/>
        <w:ind w:left="567" w:firstLine="0"/>
        <w:jc w:val="both"/>
        <w:rPr>
          <w:rFonts w:ascii="Arial" w:hAnsi="Arial" w:cs="Arial"/>
          <w:b/>
        </w:rPr>
      </w:pPr>
      <w:proofErr w:type="spellStart"/>
      <w:r w:rsidRPr="00E14694">
        <w:rPr>
          <w:rFonts w:ascii="Arial" w:hAnsi="Arial" w:cs="Arial"/>
          <w:b/>
        </w:rPr>
        <w:lastRenderedPageBreak/>
        <w:t>Farmacovigilância</w:t>
      </w:r>
      <w:proofErr w:type="spellEnd"/>
      <w:r w:rsidRPr="00E14694">
        <w:rPr>
          <w:rFonts w:ascii="Arial" w:hAnsi="Arial" w:cs="Arial"/>
          <w:b/>
        </w:rPr>
        <w:t>: Avaliação dos Pacientes com Relação ao uso Racional de Medicamentos</w:t>
      </w:r>
    </w:p>
    <w:p w:rsidR="00E14694" w:rsidRDefault="00B226A6" w:rsidP="00B226A6">
      <w:pPr>
        <w:tabs>
          <w:tab w:val="left" w:pos="0"/>
          <w:tab w:val="left" w:pos="567"/>
        </w:tabs>
        <w:spacing w:after="0" w:line="360" w:lineRule="auto"/>
        <w:jc w:val="both"/>
        <w:rPr>
          <w:rFonts w:ascii="Arial" w:hAnsi="Arial" w:cs="Arial"/>
        </w:rPr>
      </w:pPr>
      <w:r>
        <w:rPr>
          <w:rFonts w:ascii="Arial" w:hAnsi="Arial" w:cs="Arial"/>
        </w:rPr>
        <w:tab/>
        <w:t xml:space="preserve">Conceituação: </w:t>
      </w:r>
      <w:r w:rsidR="00E14694">
        <w:rPr>
          <w:rFonts w:ascii="Arial" w:hAnsi="Arial" w:cs="Arial"/>
        </w:rPr>
        <w:t>Avalia todos os pacientes com r</w:t>
      </w:r>
      <w:r>
        <w:rPr>
          <w:rFonts w:ascii="Arial" w:hAnsi="Arial" w:cs="Arial"/>
        </w:rPr>
        <w:t>elação</w:t>
      </w:r>
      <w:r w:rsidR="00E14694">
        <w:rPr>
          <w:rFonts w:ascii="Arial" w:hAnsi="Arial" w:cs="Arial"/>
        </w:rPr>
        <w:t xml:space="preserve"> ao uso raciona, de medicamentos. Considera-se bom quando todos os pacientes são avaliados pelo farmacêutico clínico quanto ao uso racional de medicamentos e aceitável (nível neutro) quando 80% dos pacientes são avaliados.</w:t>
      </w:r>
    </w:p>
    <w:p w:rsidR="00B226A6" w:rsidRDefault="00B226A6" w:rsidP="00B226A6">
      <w:pPr>
        <w:tabs>
          <w:tab w:val="left" w:pos="0"/>
          <w:tab w:val="left" w:pos="567"/>
        </w:tabs>
        <w:spacing w:after="0" w:line="360" w:lineRule="auto"/>
        <w:jc w:val="both"/>
        <w:rPr>
          <w:rFonts w:ascii="Arial" w:hAnsi="Arial" w:cs="Arial"/>
        </w:rPr>
      </w:pPr>
      <w:r>
        <w:rPr>
          <w:rFonts w:ascii="Arial" w:hAnsi="Arial" w:cs="Arial"/>
        </w:rPr>
        <w:tab/>
      </w:r>
      <w:r w:rsidRPr="00592A45">
        <w:rPr>
          <w:rFonts w:ascii="Arial" w:hAnsi="Arial" w:cs="Arial"/>
        </w:rPr>
        <w:t xml:space="preserve">Análise: </w:t>
      </w:r>
      <w:r w:rsidR="00B34423">
        <w:rPr>
          <w:rFonts w:ascii="Arial" w:hAnsi="Arial" w:cs="Arial"/>
        </w:rPr>
        <w:t>Foram avaliados 100% dos pacientes internados em relação ao uso racional de medicamentos.</w:t>
      </w:r>
    </w:p>
    <w:p w:rsidR="00B226A6" w:rsidRPr="00A549A2" w:rsidRDefault="00B226A6" w:rsidP="00B226A6">
      <w:pPr>
        <w:tabs>
          <w:tab w:val="left" w:pos="0"/>
          <w:tab w:val="left" w:pos="567"/>
        </w:tabs>
        <w:spacing w:after="0" w:line="360" w:lineRule="auto"/>
        <w:jc w:val="center"/>
        <w:rPr>
          <w:rFonts w:ascii="Arial" w:hAnsi="Arial" w:cs="Arial"/>
          <w:i/>
        </w:rPr>
      </w:pPr>
      <w:r w:rsidRPr="00A549A2">
        <w:rPr>
          <w:rFonts w:ascii="Arial" w:hAnsi="Arial" w:cs="Arial"/>
          <w:i/>
        </w:rPr>
        <w:t xml:space="preserve">Fórmula: [nº </w:t>
      </w:r>
      <w:r w:rsidR="00E14694">
        <w:rPr>
          <w:rFonts w:ascii="Arial" w:hAnsi="Arial" w:cs="Arial"/>
          <w:i/>
        </w:rPr>
        <w:t>total de pacientes avaliados pelo farmacêutico clínico quanto ao uso racional de medicamentos</w:t>
      </w:r>
      <w:r w:rsidRPr="00A549A2">
        <w:rPr>
          <w:rFonts w:ascii="Arial" w:hAnsi="Arial" w:cs="Arial"/>
          <w:i/>
        </w:rPr>
        <w:t xml:space="preserve"> / nº</w:t>
      </w:r>
      <w:r w:rsidR="00E14694">
        <w:rPr>
          <w:rFonts w:ascii="Arial" w:hAnsi="Arial" w:cs="Arial"/>
          <w:i/>
        </w:rPr>
        <w:t xml:space="preserve"> total de pacientes atendidos com medicação prescrita</w:t>
      </w:r>
      <w:r w:rsidRPr="00A549A2">
        <w:rPr>
          <w:rFonts w:ascii="Arial" w:hAnsi="Arial" w:cs="Arial"/>
          <w:i/>
        </w:rPr>
        <w:t>]</w:t>
      </w:r>
    </w:p>
    <w:p w:rsidR="00E14694" w:rsidRDefault="00E14694" w:rsidP="00B175A1">
      <w:pPr>
        <w:tabs>
          <w:tab w:val="left" w:pos="0"/>
          <w:tab w:val="left" w:pos="567"/>
        </w:tabs>
        <w:spacing w:after="0" w:line="360" w:lineRule="auto"/>
        <w:jc w:val="both"/>
        <w:rPr>
          <w:rFonts w:ascii="Arial" w:hAnsi="Arial" w:cs="Arial"/>
        </w:rPr>
      </w:pPr>
    </w:p>
    <w:p w:rsidR="00B226A6" w:rsidRDefault="00B226A6" w:rsidP="00B175A1">
      <w:pPr>
        <w:tabs>
          <w:tab w:val="left" w:pos="0"/>
          <w:tab w:val="left" w:pos="567"/>
        </w:tabs>
        <w:spacing w:after="0" w:line="360" w:lineRule="auto"/>
        <w:jc w:val="both"/>
        <w:rPr>
          <w:rFonts w:ascii="Arial" w:hAnsi="Arial" w:cs="Arial"/>
        </w:rPr>
      </w:pPr>
    </w:p>
    <w:p w:rsidR="00E14694" w:rsidRPr="00E14694" w:rsidRDefault="00B226A6" w:rsidP="00E14694">
      <w:pPr>
        <w:pStyle w:val="PargrafodaLista"/>
        <w:tabs>
          <w:tab w:val="left" w:pos="567"/>
          <w:tab w:val="left" w:pos="851"/>
        </w:tabs>
        <w:spacing w:after="0" w:line="360" w:lineRule="auto"/>
        <w:ind w:left="567"/>
        <w:jc w:val="both"/>
        <w:rPr>
          <w:rFonts w:ascii="Arial" w:hAnsi="Arial" w:cs="Arial"/>
          <w:b/>
        </w:rPr>
      </w:pPr>
      <w:r>
        <w:rPr>
          <w:rFonts w:ascii="Arial" w:hAnsi="Arial" w:cs="Arial"/>
          <w:b/>
        </w:rPr>
        <w:t>5.</w:t>
      </w:r>
      <w:r w:rsidR="00E14694" w:rsidRPr="00E14694">
        <w:rPr>
          <w:rFonts w:ascii="Arial" w:hAnsi="Arial" w:cs="Arial"/>
          <w:b/>
        </w:rPr>
        <w:t xml:space="preserve"> </w:t>
      </w:r>
      <w:proofErr w:type="spellStart"/>
      <w:r w:rsidR="00E14694" w:rsidRPr="00E14694">
        <w:rPr>
          <w:rFonts w:ascii="Arial" w:hAnsi="Arial" w:cs="Arial"/>
          <w:b/>
        </w:rPr>
        <w:t>Farmacovigilância</w:t>
      </w:r>
      <w:proofErr w:type="spellEnd"/>
      <w:r w:rsidR="00E14694" w:rsidRPr="00E14694">
        <w:rPr>
          <w:rFonts w:ascii="Arial" w:hAnsi="Arial" w:cs="Arial"/>
          <w:b/>
        </w:rPr>
        <w:t>: Avaliação d</w:t>
      </w:r>
      <w:r w:rsidR="00E14694">
        <w:rPr>
          <w:rFonts w:ascii="Arial" w:hAnsi="Arial" w:cs="Arial"/>
          <w:b/>
        </w:rPr>
        <w:t>e Reações Adversas a Medicamentos – RAM quanto à gravidade</w:t>
      </w:r>
    </w:p>
    <w:p w:rsidR="00B226A6" w:rsidRDefault="00B226A6" w:rsidP="00A916B2">
      <w:pPr>
        <w:tabs>
          <w:tab w:val="left" w:pos="0"/>
          <w:tab w:val="left" w:pos="567"/>
        </w:tabs>
        <w:spacing w:after="0" w:line="360" w:lineRule="auto"/>
        <w:jc w:val="both"/>
        <w:rPr>
          <w:rFonts w:ascii="Arial" w:hAnsi="Arial" w:cs="Arial"/>
        </w:rPr>
      </w:pPr>
      <w:r>
        <w:rPr>
          <w:rFonts w:ascii="Arial" w:hAnsi="Arial" w:cs="Arial"/>
        </w:rPr>
        <w:tab/>
        <w:t xml:space="preserve">Conceituação: </w:t>
      </w:r>
      <w:r w:rsidR="00E14694">
        <w:rPr>
          <w:rFonts w:ascii="Arial" w:hAnsi="Arial" w:cs="Arial"/>
        </w:rPr>
        <w:t xml:space="preserve">monitora e avalia reações adversas a medicamentos (leve, moderada, grave) pelo farmacêutico. Considera-se ideal a notificação e classificação de </w:t>
      </w:r>
      <w:proofErr w:type="spellStart"/>
      <w:r w:rsidR="00E14694">
        <w:rPr>
          <w:rFonts w:ascii="Arial" w:hAnsi="Arial" w:cs="Arial"/>
        </w:rPr>
        <w:t>RAMs</w:t>
      </w:r>
      <w:proofErr w:type="spellEnd"/>
      <w:r w:rsidR="00E14694">
        <w:rPr>
          <w:rFonts w:ascii="Arial" w:hAnsi="Arial" w:cs="Arial"/>
        </w:rPr>
        <w:t xml:space="preserve"> quanto </w:t>
      </w:r>
      <w:proofErr w:type="gramStart"/>
      <w:r w:rsidR="00E14694">
        <w:rPr>
          <w:rFonts w:ascii="Arial" w:hAnsi="Arial" w:cs="Arial"/>
        </w:rPr>
        <w:t>a</w:t>
      </w:r>
      <w:proofErr w:type="gramEnd"/>
      <w:r w:rsidR="00E14694">
        <w:rPr>
          <w:rFonts w:ascii="Arial" w:hAnsi="Arial" w:cs="Arial"/>
        </w:rPr>
        <w:t xml:space="preserve"> gravidade, seguidas do seu monitoramento. Julga-se aceitável que as </w:t>
      </w:r>
      <w:proofErr w:type="spellStart"/>
      <w:r w:rsidR="00E14694">
        <w:rPr>
          <w:rFonts w:ascii="Arial" w:hAnsi="Arial" w:cs="Arial"/>
        </w:rPr>
        <w:t>RAMs</w:t>
      </w:r>
      <w:proofErr w:type="spellEnd"/>
      <w:r w:rsidR="00E14694">
        <w:rPr>
          <w:rFonts w:ascii="Arial" w:hAnsi="Arial" w:cs="Arial"/>
        </w:rPr>
        <w:t xml:space="preserve"> sejam notificadas e monitoradas se serem avaliadas quanto à gravidade. Todavia, dos pacientes que apresentarem RAM, há que se avaliar, para efeitos de desempenho &gt; 70% dos </w:t>
      </w:r>
      <w:r w:rsidR="00592A45">
        <w:rPr>
          <w:rFonts w:ascii="Arial" w:hAnsi="Arial" w:cs="Arial"/>
        </w:rPr>
        <w:t>casos.</w:t>
      </w:r>
    </w:p>
    <w:p w:rsidR="00592A45" w:rsidRDefault="00B226A6" w:rsidP="00592A45">
      <w:pPr>
        <w:tabs>
          <w:tab w:val="left" w:pos="0"/>
          <w:tab w:val="left" w:pos="567"/>
        </w:tabs>
        <w:spacing w:after="0" w:line="360" w:lineRule="auto"/>
        <w:jc w:val="both"/>
        <w:rPr>
          <w:rFonts w:ascii="Arial" w:hAnsi="Arial" w:cs="Arial"/>
        </w:rPr>
      </w:pPr>
      <w:r>
        <w:rPr>
          <w:rFonts w:ascii="Arial" w:hAnsi="Arial" w:cs="Arial"/>
        </w:rPr>
        <w:tab/>
      </w:r>
      <w:r w:rsidRPr="00592A45">
        <w:rPr>
          <w:rFonts w:ascii="Arial" w:hAnsi="Arial" w:cs="Arial"/>
        </w:rPr>
        <w:t>Análise:</w:t>
      </w:r>
      <w:r w:rsidRPr="000131C0">
        <w:rPr>
          <w:rFonts w:ascii="Arial" w:hAnsi="Arial" w:cs="Arial"/>
        </w:rPr>
        <w:t xml:space="preserve"> </w:t>
      </w:r>
      <w:r w:rsidR="00592A45" w:rsidRPr="00D6639F">
        <w:rPr>
          <w:rFonts w:ascii="Arial" w:hAnsi="Arial" w:cs="Arial"/>
        </w:rPr>
        <w:t xml:space="preserve">Atingimos o índice de 100% </w:t>
      </w:r>
      <w:r w:rsidR="00592A45">
        <w:rPr>
          <w:rFonts w:ascii="Arial" w:hAnsi="Arial" w:cs="Arial"/>
        </w:rPr>
        <w:t>com a avaliação de</w:t>
      </w:r>
      <w:r w:rsidR="00592A45" w:rsidRPr="00D6639F">
        <w:rPr>
          <w:rFonts w:ascii="Arial" w:hAnsi="Arial" w:cs="Arial"/>
        </w:rPr>
        <w:t xml:space="preserve"> todos pacientes com prescrição de medicamentos alvos e gatilhos, assim tendo uma analise clinica perante a gravidade das reações apresentadas.</w:t>
      </w:r>
    </w:p>
    <w:p w:rsidR="00592A45" w:rsidRDefault="00592A45" w:rsidP="00592A45">
      <w:pPr>
        <w:tabs>
          <w:tab w:val="left" w:pos="0"/>
          <w:tab w:val="left" w:pos="567"/>
        </w:tabs>
        <w:spacing w:after="0" w:line="360" w:lineRule="auto"/>
        <w:jc w:val="both"/>
        <w:rPr>
          <w:rFonts w:ascii="Arial" w:hAnsi="Arial" w:cs="Arial"/>
        </w:rPr>
      </w:pPr>
      <w:r>
        <w:rPr>
          <w:rFonts w:ascii="Arial" w:hAnsi="Arial" w:cs="Arial"/>
        </w:rPr>
        <w:tab/>
        <w:t>No mês de Outubro</w:t>
      </w:r>
      <w:r w:rsidRPr="00D6639F">
        <w:rPr>
          <w:rFonts w:ascii="Arial" w:hAnsi="Arial" w:cs="Arial"/>
        </w:rPr>
        <w:t xml:space="preserve"> foram avaliados </w:t>
      </w:r>
      <w:r w:rsidR="00B34423">
        <w:rPr>
          <w:rFonts w:ascii="Arial" w:hAnsi="Arial" w:cs="Arial"/>
        </w:rPr>
        <w:t>569</w:t>
      </w:r>
      <w:r w:rsidRPr="00D6639F">
        <w:rPr>
          <w:rFonts w:ascii="Arial" w:hAnsi="Arial" w:cs="Arial"/>
        </w:rPr>
        <w:t xml:space="preserve"> pacientes. Avaliamos 1</w:t>
      </w:r>
      <w:r w:rsidR="00B34423">
        <w:rPr>
          <w:rFonts w:ascii="Arial" w:hAnsi="Arial" w:cs="Arial"/>
        </w:rPr>
        <w:t>3</w:t>
      </w:r>
      <w:r w:rsidRPr="00D6639F">
        <w:rPr>
          <w:rFonts w:ascii="Arial" w:hAnsi="Arial" w:cs="Arial"/>
        </w:rPr>
        <w:t xml:space="preserve"> pacientes com reação adversa leve e </w:t>
      </w:r>
      <w:r w:rsidR="00B34423">
        <w:rPr>
          <w:rFonts w:ascii="Arial" w:hAnsi="Arial" w:cs="Arial"/>
        </w:rPr>
        <w:t>10</w:t>
      </w:r>
      <w:r w:rsidRPr="00D6639F">
        <w:rPr>
          <w:rFonts w:ascii="Arial" w:hAnsi="Arial" w:cs="Arial"/>
        </w:rPr>
        <w:t xml:space="preserve"> pacientes com reação adversa moderada, totalizando </w:t>
      </w:r>
      <w:r w:rsidR="00B34423">
        <w:rPr>
          <w:rFonts w:ascii="Arial" w:hAnsi="Arial" w:cs="Arial"/>
        </w:rPr>
        <w:t>23</w:t>
      </w:r>
      <w:r w:rsidRPr="00D6639F">
        <w:rPr>
          <w:rFonts w:ascii="Arial" w:hAnsi="Arial" w:cs="Arial"/>
        </w:rPr>
        <w:t xml:space="preserve"> pacientes.</w:t>
      </w:r>
    </w:p>
    <w:p w:rsidR="00592A45" w:rsidRDefault="00592A45" w:rsidP="00592A45">
      <w:pPr>
        <w:tabs>
          <w:tab w:val="left" w:pos="0"/>
          <w:tab w:val="left" w:pos="567"/>
        </w:tabs>
        <w:spacing w:after="0" w:line="360" w:lineRule="auto"/>
        <w:jc w:val="both"/>
        <w:rPr>
          <w:rFonts w:ascii="Arial" w:hAnsi="Arial" w:cs="Arial"/>
        </w:rPr>
      </w:pPr>
    </w:p>
    <w:p w:rsidR="00592A45" w:rsidRPr="00D6639F" w:rsidRDefault="00592A45" w:rsidP="00592A45">
      <w:pPr>
        <w:tabs>
          <w:tab w:val="left" w:pos="0"/>
          <w:tab w:val="left" w:pos="567"/>
        </w:tabs>
        <w:spacing w:after="0" w:line="360" w:lineRule="auto"/>
        <w:jc w:val="both"/>
        <w:rPr>
          <w:rFonts w:ascii="Arial" w:hAnsi="Arial" w:cs="Arial"/>
        </w:rPr>
      </w:pPr>
    </w:p>
    <w:p w:rsidR="00B226A6" w:rsidRDefault="00B226A6" w:rsidP="00B226A6">
      <w:pPr>
        <w:tabs>
          <w:tab w:val="left" w:pos="0"/>
          <w:tab w:val="left" w:pos="567"/>
        </w:tabs>
        <w:spacing w:after="0" w:line="360" w:lineRule="auto"/>
        <w:jc w:val="both"/>
        <w:rPr>
          <w:rFonts w:ascii="Arial" w:hAnsi="Arial" w:cs="Arial"/>
        </w:rPr>
      </w:pPr>
    </w:p>
    <w:p w:rsidR="00B226A6" w:rsidRDefault="00B226A6" w:rsidP="00B226A6">
      <w:pPr>
        <w:tabs>
          <w:tab w:val="left" w:pos="0"/>
          <w:tab w:val="left" w:pos="567"/>
        </w:tabs>
        <w:spacing w:after="0" w:line="360" w:lineRule="auto"/>
        <w:jc w:val="both"/>
        <w:rPr>
          <w:rFonts w:ascii="Arial" w:hAnsi="Arial" w:cs="Arial"/>
        </w:rPr>
      </w:pPr>
    </w:p>
    <w:p w:rsidR="00B226A6" w:rsidRDefault="00B226A6" w:rsidP="00B175A1">
      <w:pPr>
        <w:tabs>
          <w:tab w:val="left" w:pos="0"/>
          <w:tab w:val="left" w:pos="567"/>
        </w:tabs>
        <w:spacing w:after="0" w:line="360" w:lineRule="auto"/>
        <w:jc w:val="both"/>
        <w:rPr>
          <w:rFonts w:ascii="Arial" w:hAnsi="Arial" w:cs="Arial"/>
        </w:rPr>
      </w:pPr>
    </w:p>
    <w:p w:rsidR="004E2166" w:rsidRDefault="004E2166" w:rsidP="00B175A1">
      <w:pPr>
        <w:tabs>
          <w:tab w:val="left" w:pos="0"/>
          <w:tab w:val="left" w:pos="567"/>
        </w:tabs>
        <w:spacing w:after="0" w:line="360" w:lineRule="auto"/>
        <w:jc w:val="both"/>
        <w:rPr>
          <w:rFonts w:ascii="Arial" w:hAnsi="Arial" w:cs="Arial"/>
        </w:rPr>
      </w:pPr>
    </w:p>
    <w:p w:rsidR="004E2166" w:rsidRDefault="004E2166" w:rsidP="00B175A1">
      <w:pPr>
        <w:tabs>
          <w:tab w:val="left" w:pos="0"/>
          <w:tab w:val="left" w:pos="567"/>
        </w:tabs>
        <w:spacing w:after="0" w:line="360" w:lineRule="auto"/>
        <w:jc w:val="both"/>
        <w:rPr>
          <w:rFonts w:ascii="Arial" w:hAnsi="Arial" w:cs="Arial"/>
        </w:rPr>
      </w:pPr>
    </w:p>
    <w:p w:rsidR="004E2166" w:rsidRDefault="004E2166" w:rsidP="00B175A1">
      <w:pPr>
        <w:tabs>
          <w:tab w:val="left" w:pos="0"/>
          <w:tab w:val="left" w:pos="567"/>
        </w:tabs>
        <w:spacing w:after="0" w:line="360" w:lineRule="auto"/>
        <w:jc w:val="both"/>
        <w:rPr>
          <w:rFonts w:ascii="Arial" w:hAnsi="Arial" w:cs="Arial"/>
        </w:rPr>
      </w:pPr>
    </w:p>
    <w:p w:rsidR="000F7513" w:rsidRDefault="000F7513" w:rsidP="00B175A1">
      <w:pPr>
        <w:tabs>
          <w:tab w:val="left" w:pos="0"/>
          <w:tab w:val="left" w:pos="567"/>
        </w:tabs>
        <w:spacing w:after="0" w:line="360" w:lineRule="auto"/>
        <w:jc w:val="both"/>
        <w:rPr>
          <w:rFonts w:ascii="Arial" w:hAnsi="Arial" w:cs="Arial"/>
        </w:rPr>
      </w:pPr>
    </w:p>
    <w:p w:rsidR="000F7513" w:rsidRDefault="000F7513" w:rsidP="00B175A1">
      <w:pPr>
        <w:tabs>
          <w:tab w:val="left" w:pos="0"/>
          <w:tab w:val="left" w:pos="567"/>
        </w:tabs>
        <w:spacing w:after="0" w:line="360" w:lineRule="auto"/>
        <w:jc w:val="both"/>
        <w:rPr>
          <w:rFonts w:ascii="Arial" w:hAnsi="Arial" w:cs="Arial"/>
        </w:rPr>
      </w:pPr>
    </w:p>
    <w:p w:rsidR="000F7513" w:rsidRDefault="000F7513" w:rsidP="00B175A1">
      <w:pPr>
        <w:tabs>
          <w:tab w:val="left" w:pos="0"/>
          <w:tab w:val="left" w:pos="567"/>
        </w:tabs>
        <w:spacing w:after="0" w:line="360" w:lineRule="auto"/>
        <w:jc w:val="both"/>
        <w:rPr>
          <w:rFonts w:ascii="Arial" w:hAnsi="Arial" w:cs="Arial"/>
        </w:rPr>
      </w:pPr>
    </w:p>
    <w:p w:rsidR="004E2166" w:rsidRDefault="004E2166" w:rsidP="00B175A1">
      <w:pPr>
        <w:tabs>
          <w:tab w:val="left" w:pos="0"/>
          <w:tab w:val="left" w:pos="567"/>
        </w:tabs>
        <w:spacing w:after="0" w:line="360" w:lineRule="auto"/>
        <w:jc w:val="both"/>
        <w:rPr>
          <w:rFonts w:ascii="Arial" w:hAnsi="Arial" w:cs="Arial"/>
        </w:rPr>
      </w:pPr>
    </w:p>
    <w:p w:rsidR="00ED136B" w:rsidRDefault="00ED136B" w:rsidP="00B175A1">
      <w:pPr>
        <w:tabs>
          <w:tab w:val="left" w:pos="0"/>
          <w:tab w:val="left" w:pos="567"/>
        </w:tabs>
        <w:spacing w:after="0" w:line="360" w:lineRule="auto"/>
        <w:jc w:val="both"/>
        <w:rPr>
          <w:rFonts w:ascii="Arial" w:hAnsi="Arial" w:cs="Arial"/>
        </w:rPr>
      </w:pPr>
    </w:p>
    <w:p w:rsidR="006959DC" w:rsidRDefault="00B175A1" w:rsidP="00612AE9">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lastRenderedPageBreak/>
        <w:t>AÇÕES E ATIVIDADES</w:t>
      </w:r>
    </w:p>
    <w:p w:rsidR="00A52CA8" w:rsidRDefault="00A52CA8" w:rsidP="00A52CA8">
      <w:pPr>
        <w:tabs>
          <w:tab w:val="left" w:pos="567"/>
        </w:tabs>
        <w:spacing w:after="0" w:line="360" w:lineRule="auto"/>
        <w:jc w:val="both"/>
        <w:rPr>
          <w:rFonts w:ascii="Arial" w:hAnsi="Arial" w:cs="Arial"/>
          <w:b/>
          <w:szCs w:val="24"/>
        </w:rPr>
      </w:pPr>
    </w:p>
    <w:p w:rsidR="00A52CA8" w:rsidRDefault="00A52CA8" w:rsidP="00A52CA8">
      <w:pPr>
        <w:tabs>
          <w:tab w:val="left" w:pos="567"/>
        </w:tabs>
        <w:spacing w:after="0" w:line="360" w:lineRule="auto"/>
        <w:jc w:val="both"/>
        <w:rPr>
          <w:rFonts w:ascii="Arial" w:hAnsi="Arial" w:cs="Arial"/>
          <w:b/>
          <w:szCs w:val="24"/>
        </w:rPr>
      </w:pPr>
    </w:p>
    <w:p w:rsidR="00A52CA8" w:rsidRDefault="00A52CA8" w:rsidP="00A52CA8">
      <w:pPr>
        <w:tabs>
          <w:tab w:val="left" w:pos="567"/>
        </w:tabs>
        <w:spacing w:after="0" w:line="360" w:lineRule="auto"/>
        <w:jc w:val="both"/>
        <w:rPr>
          <w:rFonts w:ascii="Arial" w:hAnsi="Arial" w:cs="Arial"/>
          <w:b/>
          <w:szCs w:val="24"/>
        </w:rPr>
      </w:pPr>
    </w:p>
    <w:p w:rsidR="00830F3C" w:rsidRDefault="00830F3C" w:rsidP="00A52CA8">
      <w:pPr>
        <w:pStyle w:val="PargrafodaLista"/>
        <w:tabs>
          <w:tab w:val="left" w:pos="567"/>
        </w:tabs>
        <w:spacing w:after="0" w:line="360" w:lineRule="auto"/>
        <w:ind w:left="0"/>
        <w:rPr>
          <w:rFonts w:ascii="Arial" w:hAnsi="Arial" w:cs="Arial"/>
          <w:szCs w:val="24"/>
        </w:rPr>
      </w:pPr>
      <w:bookmarkStart w:id="0" w:name="_GoBack"/>
      <w:bookmarkEnd w:id="0"/>
    </w:p>
    <w:p w:rsidR="00A52CA8" w:rsidRDefault="00A52CA8" w:rsidP="00A52CA8">
      <w:pPr>
        <w:pStyle w:val="PargrafodaLista"/>
        <w:tabs>
          <w:tab w:val="left" w:pos="567"/>
        </w:tabs>
        <w:spacing w:after="0" w:line="360" w:lineRule="auto"/>
        <w:ind w:left="0"/>
        <w:rPr>
          <w:rFonts w:ascii="Arial" w:hAnsi="Arial" w:cs="Arial"/>
          <w:szCs w:val="24"/>
        </w:rPr>
      </w:pPr>
    </w:p>
    <w:p w:rsidR="00A52CA8" w:rsidRDefault="00A52CA8" w:rsidP="00A52CA8">
      <w:pPr>
        <w:pStyle w:val="PargrafodaLista"/>
        <w:tabs>
          <w:tab w:val="left" w:pos="567"/>
        </w:tabs>
        <w:spacing w:after="0" w:line="360" w:lineRule="auto"/>
        <w:ind w:left="0"/>
        <w:rPr>
          <w:rFonts w:ascii="Arial" w:hAnsi="Arial" w:cs="Arial"/>
          <w:szCs w:val="24"/>
        </w:rPr>
      </w:pPr>
    </w:p>
    <w:p w:rsidR="00A52CA8" w:rsidRDefault="00A52CA8" w:rsidP="00A52CA8">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A52CA8" w:rsidRPr="00A52CA8" w:rsidRDefault="00A52CA8" w:rsidP="00A52CA8">
      <w:pPr>
        <w:tabs>
          <w:tab w:val="left" w:pos="567"/>
        </w:tabs>
        <w:spacing w:after="0" w:line="360" w:lineRule="auto"/>
        <w:jc w:val="both"/>
        <w:rPr>
          <w:rFonts w:ascii="Arial" w:hAnsi="Arial" w:cs="Arial"/>
          <w:b/>
          <w:szCs w:val="24"/>
        </w:rPr>
      </w:pPr>
    </w:p>
    <w:p w:rsidR="00FB5604" w:rsidRPr="00F60290" w:rsidRDefault="00FB5604" w:rsidP="00F60290">
      <w:pPr>
        <w:tabs>
          <w:tab w:val="left" w:pos="0"/>
          <w:tab w:val="left" w:pos="567"/>
        </w:tabs>
        <w:spacing w:after="0" w:line="480" w:lineRule="auto"/>
        <w:jc w:val="both"/>
        <w:rPr>
          <w:rFonts w:ascii="Arial" w:hAnsi="Arial" w:cs="Arial"/>
        </w:rPr>
      </w:pPr>
    </w:p>
    <w:sectPr w:rsidR="00FB5604" w:rsidRPr="00F60290" w:rsidSect="00932ACF">
      <w:footerReference w:type="default" r:id="rId40"/>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F5B" w:rsidRDefault="00760F5B" w:rsidP="009B5447">
      <w:pPr>
        <w:spacing w:after="0" w:line="240" w:lineRule="auto"/>
      </w:pPr>
      <w:r>
        <w:separator/>
      </w:r>
    </w:p>
  </w:endnote>
  <w:endnote w:type="continuationSeparator" w:id="0">
    <w:p w:rsidR="00760F5B" w:rsidRDefault="00760F5B"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6AF" w:rsidRDefault="00F746AF">
    <w:pPr>
      <w:pStyle w:val="Rodap"/>
      <w:jc w:val="right"/>
    </w:pPr>
  </w:p>
  <w:p w:rsidR="00F746AF" w:rsidRDefault="00F746A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F746AF" w:rsidRDefault="00F746AF">
        <w:pPr>
          <w:pStyle w:val="Rodap"/>
          <w:jc w:val="right"/>
        </w:pPr>
        <w:r>
          <w:fldChar w:fldCharType="begin"/>
        </w:r>
        <w:r>
          <w:instrText>PAGE   \* MERGEFORMAT</w:instrText>
        </w:r>
        <w:r>
          <w:fldChar w:fldCharType="separate"/>
        </w:r>
        <w:r w:rsidR="00830F3C">
          <w:rPr>
            <w:noProof/>
          </w:rPr>
          <w:t>14</w:t>
        </w:r>
        <w:r>
          <w:fldChar w:fldCharType="end"/>
        </w:r>
      </w:p>
    </w:sdtContent>
  </w:sdt>
  <w:p w:rsidR="00F746AF" w:rsidRDefault="00F746A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F5B" w:rsidRDefault="00760F5B" w:rsidP="009B5447">
      <w:pPr>
        <w:spacing w:after="0" w:line="240" w:lineRule="auto"/>
      </w:pPr>
      <w:r>
        <w:separator/>
      </w:r>
    </w:p>
  </w:footnote>
  <w:footnote w:type="continuationSeparator" w:id="0">
    <w:p w:rsidR="00760F5B" w:rsidRDefault="00760F5B"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6AF" w:rsidRDefault="00F746AF">
    <w:pPr>
      <w:pStyle w:val="Cabealho"/>
    </w:pPr>
    <w:r>
      <w:rPr>
        <w:noProof/>
        <w:lang w:eastAsia="pt-BR"/>
      </w:rPr>
      <w:drawing>
        <wp:anchor distT="0" distB="0" distL="114300" distR="114300" simplePos="0" relativeHeight="251657728" behindDoc="1" locked="0" layoutInCell="1" allowOverlap="1" wp14:anchorId="48487891" wp14:editId="1F463462">
          <wp:simplePos x="0" y="0"/>
          <wp:positionH relativeFrom="column">
            <wp:posOffset>-599440</wp:posOffset>
          </wp:positionH>
          <wp:positionV relativeFrom="paragraph">
            <wp:posOffset>-363855</wp:posOffset>
          </wp:positionV>
          <wp:extent cx="7319010" cy="1047940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10" cy="10479405"/>
                  </a:xfrm>
                  <a:prstGeom prst="rect">
                    <a:avLst/>
                  </a:prstGeom>
                  <a:noFill/>
                </pic:spPr>
              </pic:pic>
            </a:graphicData>
          </a:graphic>
          <wp14:sizeRelH relativeFrom="page">
            <wp14:pctWidth>0</wp14:pctWidth>
          </wp14:sizeRelH>
          <wp14:sizeRelV relativeFrom="page">
            <wp14:pctHeight>0</wp14:pctHeight>
          </wp14:sizeRelV>
        </wp:anchor>
      </w:drawing>
    </w:r>
  </w:p>
  <w:p w:rsidR="00F746AF" w:rsidRDefault="00F746A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1D4C0D"/>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EC602D5"/>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0">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2">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4"/>
  </w:num>
  <w:num w:numId="4">
    <w:abstractNumId w:val="2"/>
  </w:num>
  <w:num w:numId="5">
    <w:abstractNumId w:val="6"/>
  </w:num>
  <w:num w:numId="6">
    <w:abstractNumId w:val="9"/>
  </w:num>
  <w:num w:numId="7">
    <w:abstractNumId w:val="10"/>
  </w:num>
  <w:num w:numId="8">
    <w:abstractNumId w:val="15"/>
  </w:num>
  <w:num w:numId="9">
    <w:abstractNumId w:val="3"/>
  </w:num>
  <w:num w:numId="10">
    <w:abstractNumId w:val="8"/>
  </w:num>
  <w:num w:numId="11">
    <w:abstractNumId w:val="13"/>
  </w:num>
  <w:num w:numId="12">
    <w:abstractNumId w:val="0"/>
  </w:num>
  <w:num w:numId="13">
    <w:abstractNumId w:val="12"/>
  </w:num>
  <w:num w:numId="14">
    <w:abstractNumId w:val="11"/>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7695E"/>
    <w:rsid w:val="000814C8"/>
    <w:rsid w:val="0008643C"/>
    <w:rsid w:val="00087690"/>
    <w:rsid w:val="000906CE"/>
    <w:rsid w:val="000C5B7B"/>
    <w:rsid w:val="000C5D37"/>
    <w:rsid w:val="000F7513"/>
    <w:rsid w:val="00104CC4"/>
    <w:rsid w:val="001058FC"/>
    <w:rsid w:val="001205DD"/>
    <w:rsid w:val="001A6899"/>
    <w:rsid w:val="001B048C"/>
    <w:rsid w:val="001B222F"/>
    <w:rsid w:val="001C2ECC"/>
    <w:rsid w:val="001D73D6"/>
    <w:rsid w:val="001D7B7A"/>
    <w:rsid w:val="001F70F7"/>
    <w:rsid w:val="0020660D"/>
    <w:rsid w:val="00211A6A"/>
    <w:rsid w:val="00213BB8"/>
    <w:rsid w:val="0021538E"/>
    <w:rsid w:val="00224379"/>
    <w:rsid w:val="002248AE"/>
    <w:rsid w:val="0025705F"/>
    <w:rsid w:val="0028436D"/>
    <w:rsid w:val="0028672E"/>
    <w:rsid w:val="002A142D"/>
    <w:rsid w:val="002B2C1D"/>
    <w:rsid w:val="002E1A7C"/>
    <w:rsid w:val="003232EA"/>
    <w:rsid w:val="00344FAB"/>
    <w:rsid w:val="003552CF"/>
    <w:rsid w:val="003A6290"/>
    <w:rsid w:val="00406D02"/>
    <w:rsid w:val="00410BB0"/>
    <w:rsid w:val="00417BFF"/>
    <w:rsid w:val="00487CC2"/>
    <w:rsid w:val="004D1940"/>
    <w:rsid w:val="004D77B1"/>
    <w:rsid w:val="004E2166"/>
    <w:rsid w:val="00510447"/>
    <w:rsid w:val="005113CE"/>
    <w:rsid w:val="00531DA5"/>
    <w:rsid w:val="00565E4B"/>
    <w:rsid w:val="005838A9"/>
    <w:rsid w:val="005905EE"/>
    <w:rsid w:val="00592A45"/>
    <w:rsid w:val="00595561"/>
    <w:rsid w:val="005A2A51"/>
    <w:rsid w:val="005A788D"/>
    <w:rsid w:val="0061114F"/>
    <w:rsid w:val="00612AE9"/>
    <w:rsid w:val="00630E49"/>
    <w:rsid w:val="00636CB1"/>
    <w:rsid w:val="00640644"/>
    <w:rsid w:val="006610DD"/>
    <w:rsid w:val="0066456F"/>
    <w:rsid w:val="00687E74"/>
    <w:rsid w:val="006959DC"/>
    <w:rsid w:val="00696B3B"/>
    <w:rsid w:val="006B351A"/>
    <w:rsid w:val="006B3AB5"/>
    <w:rsid w:val="006D2463"/>
    <w:rsid w:val="006F2F35"/>
    <w:rsid w:val="00705E42"/>
    <w:rsid w:val="007136AA"/>
    <w:rsid w:val="0075359B"/>
    <w:rsid w:val="00760F5B"/>
    <w:rsid w:val="0076630F"/>
    <w:rsid w:val="007963A1"/>
    <w:rsid w:val="007C71F0"/>
    <w:rsid w:val="0081720B"/>
    <w:rsid w:val="00830F3C"/>
    <w:rsid w:val="00854AAC"/>
    <w:rsid w:val="008657C2"/>
    <w:rsid w:val="00865B04"/>
    <w:rsid w:val="008A570B"/>
    <w:rsid w:val="008C13AC"/>
    <w:rsid w:val="008C148E"/>
    <w:rsid w:val="008E14CF"/>
    <w:rsid w:val="008F0FEF"/>
    <w:rsid w:val="008F7F06"/>
    <w:rsid w:val="00904EC4"/>
    <w:rsid w:val="009078F5"/>
    <w:rsid w:val="009237DD"/>
    <w:rsid w:val="00932ACF"/>
    <w:rsid w:val="00953916"/>
    <w:rsid w:val="00954A4C"/>
    <w:rsid w:val="009924E0"/>
    <w:rsid w:val="009B50DA"/>
    <w:rsid w:val="009B5447"/>
    <w:rsid w:val="009D4EF7"/>
    <w:rsid w:val="009D6D5D"/>
    <w:rsid w:val="009E6367"/>
    <w:rsid w:val="009E7615"/>
    <w:rsid w:val="00A42667"/>
    <w:rsid w:val="00A52CA8"/>
    <w:rsid w:val="00A549A2"/>
    <w:rsid w:val="00A65B63"/>
    <w:rsid w:val="00A73468"/>
    <w:rsid w:val="00A73B32"/>
    <w:rsid w:val="00A84F61"/>
    <w:rsid w:val="00A916B2"/>
    <w:rsid w:val="00A926DC"/>
    <w:rsid w:val="00A95CA9"/>
    <w:rsid w:val="00AA5E3A"/>
    <w:rsid w:val="00AB5124"/>
    <w:rsid w:val="00AD0C46"/>
    <w:rsid w:val="00AD3D3E"/>
    <w:rsid w:val="00AE5DB0"/>
    <w:rsid w:val="00B169B9"/>
    <w:rsid w:val="00B175A1"/>
    <w:rsid w:val="00B226A6"/>
    <w:rsid w:val="00B34423"/>
    <w:rsid w:val="00B75C5F"/>
    <w:rsid w:val="00B96A95"/>
    <w:rsid w:val="00BC3B8A"/>
    <w:rsid w:val="00BC7D29"/>
    <w:rsid w:val="00C17D1E"/>
    <w:rsid w:val="00C20996"/>
    <w:rsid w:val="00C375D9"/>
    <w:rsid w:val="00C55BC8"/>
    <w:rsid w:val="00C97231"/>
    <w:rsid w:val="00CC6FEE"/>
    <w:rsid w:val="00CD476A"/>
    <w:rsid w:val="00CF7F91"/>
    <w:rsid w:val="00D039E9"/>
    <w:rsid w:val="00D61D8E"/>
    <w:rsid w:val="00D627DD"/>
    <w:rsid w:val="00D67512"/>
    <w:rsid w:val="00D75F12"/>
    <w:rsid w:val="00D87697"/>
    <w:rsid w:val="00D87BAE"/>
    <w:rsid w:val="00D91DFC"/>
    <w:rsid w:val="00DA0D80"/>
    <w:rsid w:val="00DA38CB"/>
    <w:rsid w:val="00DC3C29"/>
    <w:rsid w:val="00DD64A3"/>
    <w:rsid w:val="00E02E97"/>
    <w:rsid w:val="00E07B90"/>
    <w:rsid w:val="00E14694"/>
    <w:rsid w:val="00E4093C"/>
    <w:rsid w:val="00E51C71"/>
    <w:rsid w:val="00E6036F"/>
    <w:rsid w:val="00E63C5A"/>
    <w:rsid w:val="00E80095"/>
    <w:rsid w:val="00E977EB"/>
    <w:rsid w:val="00ED136B"/>
    <w:rsid w:val="00F07BBF"/>
    <w:rsid w:val="00F2667C"/>
    <w:rsid w:val="00F40488"/>
    <w:rsid w:val="00F60290"/>
    <w:rsid w:val="00F746AF"/>
    <w:rsid w:val="00FB56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31224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2.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8.jpeg"/><Relationship Id="rId35"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(Altas!$B$13:$C$13;Altas!$E$13:$F$13;Altas!$H$13:$I$13)</c:f>
              <c:strCache>
                <c:ptCount val="6"/>
                <c:pt idx="0">
                  <c:v>Meta da Internação 
</c:v>
                </c:pt>
                <c:pt idx="1">
                  <c:v>Saída Hospitalar</c:v>
                </c:pt>
                <c:pt idx="2">
                  <c:v>Meta da Casa de Apoio </c:v>
                </c:pt>
                <c:pt idx="3">
                  <c:v>Hospedagens</c:v>
                </c:pt>
                <c:pt idx="4">
                  <c:v>Meta Global </c:v>
                </c:pt>
                <c:pt idx="5">
                  <c:v>Nº Global</c:v>
                </c:pt>
              </c:strCache>
            </c:strRef>
          </c:cat>
          <c:val>
            <c:numRef>
              <c:f>(Altas!$B$23:$C$23;Altas!$E$23:$F$23;Altas!$H$23:$I$23)</c:f>
              <c:numCache>
                <c:formatCode>General</c:formatCode>
                <c:ptCount val="6"/>
                <c:pt idx="0">
                  <c:v>50</c:v>
                </c:pt>
                <c:pt idx="1">
                  <c:v>48</c:v>
                </c:pt>
                <c:pt idx="2">
                  <c:v>70</c:v>
                </c:pt>
                <c:pt idx="3">
                  <c:v>84</c:v>
                </c:pt>
                <c:pt idx="4">
                  <c:v>120</c:v>
                </c:pt>
                <c:pt idx="5">
                  <c:v>132</c:v>
                </c:pt>
              </c:numCache>
            </c:numRef>
          </c:val>
        </c:ser>
        <c:dLbls>
          <c:showLegendKey val="0"/>
          <c:showVal val="1"/>
          <c:showCatName val="0"/>
          <c:showSerName val="0"/>
          <c:showPercent val="0"/>
          <c:showBubbleSize val="0"/>
        </c:dLbls>
        <c:gapWidth val="150"/>
        <c:overlap val="-25"/>
        <c:axId val="189829120"/>
        <c:axId val="189830656"/>
      </c:barChart>
      <c:catAx>
        <c:axId val="189829120"/>
        <c:scaling>
          <c:orientation val="minMax"/>
        </c:scaling>
        <c:delete val="0"/>
        <c:axPos val="b"/>
        <c:majorTickMark val="none"/>
        <c:minorTickMark val="none"/>
        <c:tickLblPos val="nextTo"/>
        <c:crossAx val="189830656"/>
        <c:crosses val="autoZero"/>
        <c:auto val="1"/>
        <c:lblAlgn val="ctr"/>
        <c:lblOffset val="100"/>
        <c:noMultiLvlLbl val="0"/>
      </c:catAx>
      <c:valAx>
        <c:axId val="189830656"/>
        <c:scaling>
          <c:orientation val="minMax"/>
        </c:scaling>
        <c:delete val="1"/>
        <c:axPos val="l"/>
        <c:numFmt formatCode="General" sourceLinked="1"/>
        <c:majorTickMark val="out"/>
        <c:minorTickMark val="none"/>
        <c:tickLblPos val="nextTo"/>
        <c:crossAx val="18982912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Ambulatório!$B$6:$C$6</c:f>
              <c:strCache>
                <c:ptCount val="2"/>
                <c:pt idx="0">
                  <c:v>Meta</c:v>
                </c:pt>
                <c:pt idx="1">
                  <c:v>Realizado</c:v>
                </c:pt>
              </c:strCache>
            </c:strRef>
          </c:cat>
          <c:val>
            <c:numRef>
              <c:f>Ambulatório!$B$16:$C$16</c:f>
              <c:numCache>
                <c:formatCode>General</c:formatCode>
                <c:ptCount val="2"/>
                <c:pt idx="0">
                  <c:v>1200</c:v>
                </c:pt>
                <c:pt idx="1">
                  <c:v>1146</c:v>
                </c:pt>
              </c:numCache>
            </c:numRef>
          </c:val>
        </c:ser>
        <c:dLbls>
          <c:showLegendKey val="0"/>
          <c:showVal val="1"/>
          <c:showCatName val="0"/>
          <c:showSerName val="0"/>
          <c:showPercent val="0"/>
          <c:showBubbleSize val="0"/>
        </c:dLbls>
        <c:gapWidth val="150"/>
        <c:overlap val="-25"/>
        <c:axId val="189855616"/>
        <c:axId val="189857152"/>
      </c:barChart>
      <c:catAx>
        <c:axId val="189855616"/>
        <c:scaling>
          <c:orientation val="minMax"/>
        </c:scaling>
        <c:delete val="0"/>
        <c:axPos val="b"/>
        <c:majorTickMark val="none"/>
        <c:minorTickMark val="none"/>
        <c:tickLblPos val="nextTo"/>
        <c:crossAx val="189857152"/>
        <c:crosses val="autoZero"/>
        <c:auto val="1"/>
        <c:lblAlgn val="ctr"/>
        <c:lblOffset val="100"/>
        <c:noMultiLvlLbl val="0"/>
      </c:catAx>
      <c:valAx>
        <c:axId val="189857152"/>
        <c:scaling>
          <c:orientation val="minMax"/>
        </c:scaling>
        <c:delete val="1"/>
        <c:axPos val="l"/>
        <c:numFmt formatCode="General" sourceLinked="1"/>
        <c:majorTickMark val="out"/>
        <c:minorTickMark val="none"/>
        <c:tickLblPos val="nextTo"/>
        <c:crossAx val="18985561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Ocupação'!$A$16</c:f>
              <c:strCache>
                <c:ptCount val="1"/>
                <c:pt idx="0">
                  <c:v>Out</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Ocupação'!$B$6;'Tx. Ocupação'!$C$6;'Tx. Ocupação'!$E$6;'Tx. Ocupação'!$F$6;'Tx. Ocupação'!$H$6;'Tx. Ocupação'!$I$6)</c:f>
              <c:strCache>
                <c:ptCount val="6"/>
                <c:pt idx="0">
                  <c:v>Meta
Internação</c:v>
                </c:pt>
                <c:pt idx="1">
                  <c:v>Taxa de Ocupação Internação</c:v>
                </c:pt>
                <c:pt idx="2">
                  <c:v>Meta
Casa de Apoio</c:v>
                </c:pt>
                <c:pt idx="3">
                  <c:v>Taxa de Ocupação Casa de Apoio</c:v>
                </c:pt>
                <c:pt idx="4">
                  <c:v>Meta Global </c:v>
                </c:pt>
                <c:pt idx="5">
                  <c:v>Taxa de Ocupação Global</c:v>
                </c:pt>
              </c:strCache>
            </c:strRef>
          </c:cat>
          <c:val>
            <c:numRef>
              <c:f>('Tx. Ocupação'!$B$16;'Tx. Ocupação'!$C$16;'Tx. Ocupação'!$E$16;'Tx. Ocupação'!$F$16;'Tx. Ocupação'!$H$16;'Tx. Ocupação'!$I$16)</c:f>
              <c:numCache>
                <c:formatCode>0%</c:formatCode>
                <c:ptCount val="6"/>
                <c:pt idx="0">
                  <c:v>0.8</c:v>
                </c:pt>
                <c:pt idx="1">
                  <c:v>0.76480000000000004</c:v>
                </c:pt>
                <c:pt idx="2">
                  <c:v>0.8</c:v>
                </c:pt>
                <c:pt idx="3">
                  <c:v>0.17630000000000001</c:v>
                </c:pt>
                <c:pt idx="4">
                  <c:v>0.8</c:v>
                </c:pt>
                <c:pt idx="5">
                  <c:v>0.94110000000000005</c:v>
                </c:pt>
              </c:numCache>
            </c:numRef>
          </c:val>
        </c:ser>
        <c:dLbls>
          <c:showLegendKey val="0"/>
          <c:showVal val="1"/>
          <c:showCatName val="0"/>
          <c:showSerName val="0"/>
          <c:showPercent val="0"/>
          <c:showBubbleSize val="0"/>
        </c:dLbls>
        <c:gapWidth val="150"/>
        <c:overlap val="-25"/>
        <c:axId val="223243264"/>
        <c:axId val="223249152"/>
      </c:barChart>
      <c:catAx>
        <c:axId val="223243264"/>
        <c:scaling>
          <c:orientation val="minMax"/>
        </c:scaling>
        <c:delete val="0"/>
        <c:axPos val="b"/>
        <c:majorTickMark val="none"/>
        <c:minorTickMark val="none"/>
        <c:tickLblPos val="nextTo"/>
        <c:crossAx val="223249152"/>
        <c:crosses val="autoZero"/>
        <c:auto val="1"/>
        <c:lblAlgn val="ctr"/>
        <c:lblOffset val="100"/>
        <c:noMultiLvlLbl val="0"/>
      </c:catAx>
      <c:valAx>
        <c:axId val="223249152"/>
        <c:scaling>
          <c:orientation val="minMax"/>
        </c:scaling>
        <c:delete val="1"/>
        <c:axPos val="l"/>
        <c:numFmt formatCode="0%" sourceLinked="1"/>
        <c:majorTickMark val="out"/>
        <c:minorTickMark val="none"/>
        <c:tickLblPos val="nextTo"/>
        <c:crossAx val="22324326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Perm'!$A$17</c:f>
              <c:strCache>
                <c:ptCount val="1"/>
                <c:pt idx="0">
                  <c:v>Out</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('Med. Perm'!$B$7;'Med. Perm'!$C$7;'Med. Perm'!$E$7;'Med. Perm'!$F$7;'Med. Perm'!$H$7;'Med. Perm'!$I$7)</c:f>
              <c:strCache>
                <c:ptCount val="6"/>
                <c:pt idx="0">
                  <c:v>Meta
Internação</c:v>
                </c:pt>
                <c:pt idx="1">
                  <c:v>Média de Permanência Internação</c:v>
                </c:pt>
                <c:pt idx="2">
                  <c:v>Meta 
Casa de Apoio</c:v>
                </c:pt>
                <c:pt idx="3">
                  <c:v>Média de Permanência Casa de Apoio</c:v>
                </c:pt>
                <c:pt idx="4">
                  <c:v>Meta Global </c:v>
                </c:pt>
                <c:pt idx="5">
                  <c:v>Média de Permanência Global</c:v>
                </c:pt>
              </c:strCache>
            </c:strRef>
          </c:cat>
          <c:val>
            <c:numRef>
              <c:f>('Med. Perm'!$B$17;'Med. Perm'!$C$17;'Med. Perm'!$E$17;'Med. Perm'!$F$17;'Med. Perm'!$H$17;'Med. Perm'!$I$17)</c:f>
              <c:numCache>
                <c:formatCode>General</c:formatCode>
                <c:ptCount val="6"/>
                <c:pt idx="0">
                  <c:v>4</c:v>
                </c:pt>
                <c:pt idx="1">
                  <c:v>12</c:v>
                </c:pt>
                <c:pt idx="2">
                  <c:v>4</c:v>
                </c:pt>
                <c:pt idx="3">
                  <c:v>1.61</c:v>
                </c:pt>
                <c:pt idx="4">
                  <c:v>4</c:v>
                </c:pt>
                <c:pt idx="5" formatCode="0">
                  <c:v>6.8049999999999997</c:v>
                </c:pt>
              </c:numCache>
            </c:numRef>
          </c:val>
        </c:ser>
        <c:dLbls>
          <c:showLegendKey val="0"/>
          <c:showVal val="1"/>
          <c:showCatName val="0"/>
          <c:showSerName val="0"/>
          <c:showPercent val="0"/>
          <c:showBubbleSize val="0"/>
        </c:dLbls>
        <c:gapWidth val="150"/>
        <c:overlap val="-25"/>
        <c:axId val="223270784"/>
        <c:axId val="223272320"/>
      </c:barChart>
      <c:catAx>
        <c:axId val="223270784"/>
        <c:scaling>
          <c:orientation val="minMax"/>
        </c:scaling>
        <c:delete val="0"/>
        <c:axPos val="b"/>
        <c:majorTickMark val="none"/>
        <c:minorTickMark val="none"/>
        <c:tickLblPos val="nextTo"/>
        <c:crossAx val="223272320"/>
        <c:crosses val="autoZero"/>
        <c:auto val="1"/>
        <c:lblAlgn val="ctr"/>
        <c:lblOffset val="100"/>
        <c:noMultiLvlLbl val="0"/>
      </c:catAx>
      <c:valAx>
        <c:axId val="223272320"/>
        <c:scaling>
          <c:orientation val="minMax"/>
        </c:scaling>
        <c:delete val="1"/>
        <c:axPos val="l"/>
        <c:numFmt formatCode="General" sourceLinked="1"/>
        <c:majorTickMark val="out"/>
        <c:minorTickMark val="none"/>
        <c:tickLblPos val="nextTo"/>
        <c:crossAx val="22327078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 LPP'!$A$25</c:f>
              <c:strCache>
                <c:ptCount val="1"/>
                <c:pt idx="0">
                  <c:v>Out</c:v>
                </c:pt>
              </c:strCache>
            </c:strRef>
          </c:tx>
          <c:invertIfNegative val="0"/>
          <c:dPt>
            <c:idx val="0"/>
            <c:invertIfNegative val="0"/>
            <c:bubble3D val="0"/>
            <c:spPr>
              <a:solidFill>
                <a:schemeClr val="tx2">
                  <a:lumMod val="75000"/>
                </a:schemeClr>
              </a:solidFill>
            </c:spPr>
          </c:dPt>
          <c:dLbls>
            <c:dLbl>
              <c:idx val="1"/>
              <c:layout/>
              <c:tx>
                <c:rich>
                  <a:bodyPr/>
                  <a:lstStyle/>
                  <a:p>
                    <a:r>
                      <a:rPr lang="en-US"/>
                      <a:t>1,2%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 LPP'!$B$15;' LPP'!$C$15)</c:f>
              <c:strCache>
                <c:ptCount val="2"/>
                <c:pt idx="0">
                  <c:v>Meta Até 10%</c:v>
                </c:pt>
                <c:pt idx="1">
                  <c:v>Incidência de LPP</c:v>
                </c:pt>
              </c:strCache>
            </c:strRef>
          </c:cat>
          <c:val>
            <c:numRef>
              <c:f>(' LPP'!$B$25;' LPP'!$C$25)</c:f>
              <c:numCache>
                <c:formatCode>0%</c:formatCode>
                <c:ptCount val="2"/>
                <c:pt idx="0">
                  <c:v>0.1</c:v>
                </c:pt>
                <c:pt idx="1">
                  <c:v>0.04</c:v>
                </c:pt>
              </c:numCache>
            </c:numRef>
          </c:val>
        </c:ser>
        <c:dLbls>
          <c:showLegendKey val="0"/>
          <c:showVal val="1"/>
          <c:showCatName val="0"/>
          <c:showSerName val="0"/>
          <c:showPercent val="0"/>
          <c:showBubbleSize val="0"/>
        </c:dLbls>
        <c:gapWidth val="150"/>
        <c:overlap val="-25"/>
        <c:axId val="223291648"/>
        <c:axId val="223311360"/>
      </c:barChart>
      <c:catAx>
        <c:axId val="223291648"/>
        <c:scaling>
          <c:orientation val="minMax"/>
        </c:scaling>
        <c:delete val="0"/>
        <c:axPos val="b"/>
        <c:majorTickMark val="none"/>
        <c:minorTickMark val="none"/>
        <c:tickLblPos val="nextTo"/>
        <c:crossAx val="223311360"/>
        <c:crosses val="autoZero"/>
        <c:auto val="1"/>
        <c:lblAlgn val="ctr"/>
        <c:lblOffset val="100"/>
        <c:noMultiLvlLbl val="0"/>
      </c:catAx>
      <c:valAx>
        <c:axId val="223311360"/>
        <c:scaling>
          <c:orientation val="minMax"/>
        </c:scaling>
        <c:delete val="1"/>
        <c:axPos val="l"/>
        <c:numFmt formatCode="0%" sourceLinked="1"/>
        <c:majorTickMark val="out"/>
        <c:minorTickMark val="none"/>
        <c:tickLblPos val="nextTo"/>
        <c:crossAx val="22329164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315E0-667F-4993-8F1D-665C52AD3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2023</Words>
  <Characters>10926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2021-09-30T19:33:00Z</dcterms:created>
  <dcterms:modified xsi:type="dcterms:W3CDTF">2023-08-24T18:10:00Z</dcterms:modified>
</cp:coreProperties>
</file>