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953916" w:rsidP="00E51C71">
      <w:pPr>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8978AA" w:rsidRDefault="008978AA" w:rsidP="008978AA">
      <w:pPr>
        <w:jc w:val="center"/>
        <w:rPr>
          <w:rFonts w:ascii="Arial" w:hAnsi="Arial" w:cs="Arial"/>
          <w:b/>
          <w:i/>
          <w:sz w:val="32"/>
        </w:rPr>
      </w:pPr>
      <w:r>
        <w:rPr>
          <w:rFonts w:ascii="Arial" w:hAnsi="Arial" w:cs="Arial"/>
          <w:b/>
          <w:i/>
          <w:sz w:val="32"/>
        </w:rPr>
        <w:t xml:space="preserve">RELATÓRIO GERENCIAL DE PRODUÇÃO </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364284">
        <w:rPr>
          <w:rFonts w:ascii="Arial" w:hAnsi="Arial" w:cs="Arial"/>
          <w:sz w:val="32"/>
        </w:rPr>
        <w:t>DEZ</w:t>
      </w:r>
      <w:r w:rsidR="00F02B4A">
        <w:rPr>
          <w:rFonts w:ascii="Arial" w:hAnsi="Arial" w:cs="Arial"/>
          <w:sz w:val="32"/>
        </w:rPr>
        <w:t>EMBRO</w:t>
      </w:r>
      <w:r w:rsidRPr="00A95CA9">
        <w:rPr>
          <w:rFonts w:ascii="Arial" w:hAnsi="Arial" w:cs="Arial"/>
          <w:sz w:val="32"/>
        </w:rPr>
        <w:t>/20</w:t>
      </w:r>
      <w:r w:rsidR="0028672E">
        <w:rPr>
          <w:rFonts w:ascii="Arial" w:hAnsi="Arial" w:cs="Arial"/>
          <w:sz w:val="32"/>
        </w:rPr>
        <w:t>20</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F02B4A" w:rsidRDefault="00F02B4A" w:rsidP="00E51C71">
      <w:pPr>
        <w:spacing w:after="0"/>
        <w:jc w:val="center"/>
        <w:rPr>
          <w:rFonts w:ascii="Arial" w:hAnsi="Arial" w:cs="Arial"/>
          <w:sz w:val="28"/>
        </w:rPr>
      </w:pPr>
    </w:p>
    <w:p w:rsidR="00F02B4A" w:rsidRDefault="00F02B4A" w:rsidP="00E51C71">
      <w:pPr>
        <w:spacing w:after="0"/>
        <w:jc w:val="center"/>
        <w:rPr>
          <w:rFonts w:ascii="Arial" w:hAnsi="Arial" w:cs="Arial"/>
          <w:sz w:val="28"/>
        </w:rPr>
      </w:pPr>
    </w:p>
    <w:p w:rsidR="00F02B4A" w:rsidRDefault="00F02B4A" w:rsidP="00E51C71">
      <w:pPr>
        <w:spacing w:after="0"/>
        <w:jc w:val="center"/>
        <w:rPr>
          <w:rFonts w:ascii="Arial" w:hAnsi="Arial" w:cs="Arial"/>
          <w:sz w:val="28"/>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w:t>
          </w:r>
          <w:r w:rsidR="00B365FD">
            <w:rPr>
              <w:rFonts w:ascii="Arial" w:hAnsi="Arial" w:cs="Arial"/>
              <w:szCs w:val="24"/>
            </w:rPr>
            <w:t>1</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w:t>
          </w:r>
          <w:r w:rsidR="00B365FD">
            <w:rPr>
              <w:rFonts w:ascii="Arial" w:hAnsi="Arial" w:cs="Arial"/>
              <w:szCs w:val="24"/>
            </w:rPr>
            <w:t>5</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364284">
        <w:rPr>
          <w:rFonts w:ascii="Arial" w:hAnsi="Arial" w:cs="Arial"/>
          <w:b/>
        </w:rPr>
        <w:t>Dez</w:t>
      </w:r>
      <w:r w:rsidR="00F02B4A">
        <w:rPr>
          <w:rFonts w:ascii="Arial" w:hAnsi="Arial" w:cs="Arial"/>
          <w:b/>
        </w:rPr>
        <w:t>em</w:t>
      </w:r>
      <w:r w:rsidR="00953916">
        <w:rPr>
          <w:rFonts w:ascii="Arial" w:hAnsi="Arial" w:cs="Arial"/>
          <w:b/>
        </w:rPr>
        <w:t>bro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Contrareferência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862" w:type="dxa"/>
        <w:tblInd w:w="55" w:type="dxa"/>
        <w:tblCellMar>
          <w:left w:w="70" w:type="dxa"/>
          <w:right w:w="70" w:type="dxa"/>
        </w:tblCellMar>
        <w:tblLook w:val="04A0" w:firstRow="1" w:lastRow="0" w:firstColumn="1" w:lastColumn="0" w:noHBand="0" w:noVBand="1"/>
      </w:tblPr>
      <w:tblGrid>
        <w:gridCol w:w="4680"/>
        <w:gridCol w:w="1472"/>
        <w:gridCol w:w="1828"/>
        <w:gridCol w:w="1882"/>
      </w:tblGrid>
      <w:tr w:rsidR="00CF7F91" w:rsidRPr="00CF7F91" w:rsidTr="00953916">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28"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364284" w:rsidP="00F02B4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Dez</w:t>
            </w:r>
            <w:r w:rsidR="00F02B4A">
              <w:rPr>
                <w:rFonts w:ascii="Arial" w:eastAsia="Times New Roman" w:hAnsi="Arial" w:cs="Arial"/>
                <w:color w:val="000000"/>
                <w:lang w:eastAsia="pt-BR"/>
              </w:rPr>
              <w:t>em</w:t>
            </w:r>
            <w:r w:rsidR="00953916">
              <w:rPr>
                <w:rFonts w:ascii="Arial" w:eastAsia="Times New Roman" w:hAnsi="Arial" w:cs="Arial"/>
                <w:color w:val="000000"/>
                <w:lang w:eastAsia="pt-BR"/>
              </w:rPr>
              <w:t>bro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364284" w:rsidP="0095391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51</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364284" w:rsidP="00F02B4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10</w:t>
            </w:r>
            <w:r w:rsidR="00F02B4A">
              <w:rPr>
                <w:rFonts w:ascii="Arial" w:eastAsia="Times New Roman" w:hAnsi="Arial" w:cs="Arial"/>
                <w:color w:val="000000"/>
                <w:lang w:eastAsia="pt-BR"/>
              </w:rPr>
              <w:t>2</w:t>
            </w:r>
            <w:r w:rsidR="006F2F35">
              <w:rPr>
                <w:rFonts w:ascii="Arial" w:eastAsia="Times New Roman" w:hAnsi="Arial" w:cs="Arial"/>
                <w:color w:val="000000"/>
                <w:lang w:eastAsia="pt-BR"/>
              </w:rPr>
              <w:t>%</w:t>
            </w:r>
          </w:p>
        </w:tc>
      </w:tr>
      <w:tr w:rsidR="00F02B4A" w:rsidRPr="00CF7F91" w:rsidTr="00114F29">
        <w:trPr>
          <w:trHeight w:val="400"/>
        </w:trPr>
        <w:tc>
          <w:tcPr>
            <w:tcW w:w="9862" w:type="dxa"/>
            <w:gridSpan w:val="4"/>
            <w:tcBorders>
              <w:top w:val="nil"/>
              <w:left w:val="single" w:sz="4" w:space="0" w:color="auto"/>
              <w:bottom w:val="single" w:sz="4" w:space="0" w:color="auto"/>
              <w:right w:val="single" w:sz="4" w:space="0" w:color="auto"/>
            </w:tcBorders>
            <w:shd w:val="clear" w:color="auto" w:fill="A6A6A6" w:themeFill="background1" w:themeFillShade="A6"/>
            <w:noWrap/>
            <w:vAlign w:val="center"/>
          </w:tcPr>
          <w:p w:rsidR="00F02B4A" w:rsidRDefault="00114F29" w:rsidP="00114F29">
            <w:pPr>
              <w:spacing w:after="0" w:line="240" w:lineRule="auto"/>
              <w:rPr>
                <w:rFonts w:ascii="Arial" w:eastAsia="Times New Roman" w:hAnsi="Arial" w:cs="Arial"/>
                <w:color w:val="000000"/>
                <w:lang w:eastAsia="pt-BR"/>
              </w:rPr>
            </w:pPr>
            <w:r>
              <w:rPr>
                <w:rFonts w:ascii="Arial" w:eastAsia="Times New Roman" w:hAnsi="Arial" w:cs="Arial"/>
                <w:color w:val="FFFFFF"/>
                <w:lang w:eastAsia="pt-BR"/>
              </w:rPr>
              <w:t>2</w:t>
            </w:r>
            <w:r w:rsidR="00F02B4A" w:rsidRPr="00CF7F91">
              <w:rPr>
                <w:rFonts w:ascii="Arial" w:eastAsia="Times New Roman" w:hAnsi="Arial" w:cs="Arial"/>
                <w:color w:val="FFFFFF"/>
                <w:lang w:eastAsia="pt-BR"/>
              </w:rPr>
              <w:t xml:space="preserve">. </w:t>
            </w:r>
            <w:r>
              <w:rPr>
                <w:rFonts w:ascii="Arial" w:eastAsia="Times New Roman" w:hAnsi="Arial" w:cs="Arial"/>
                <w:color w:val="FFFFFF"/>
                <w:lang w:eastAsia="pt-BR"/>
              </w:rPr>
              <w:t>HOSPEDAGEM – CASA DE APOIO</w:t>
            </w:r>
          </w:p>
        </w:tc>
      </w:tr>
      <w:tr w:rsidR="00114F29"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114F29" w:rsidRPr="00CF7F91" w:rsidRDefault="00114F29" w:rsidP="00114F29">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Hospedagem</w:t>
            </w:r>
          </w:p>
        </w:tc>
        <w:tc>
          <w:tcPr>
            <w:tcW w:w="1472" w:type="dxa"/>
            <w:tcBorders>
              <w:top w:val="nil"/>
              <w:left w:val="nil"/>
              <w:bottom w:val="single" w:sz="4" w:space="0" w:color="auto"/>
              <w:right w:val="single" w:sz="4" w:space="0" w:color="auto"/>
            </w:tcBorders>
            <w:shd w:val="clear" w:color="auto" w:fill="auto"/>
            <w:noWrap/>
            <w:vAlign w:val="center"/>
          </w:tcPr>
          <w:p w:rsidR="00114F29" w:rsidRPr="00CF7F91" w:rsidRDefault="00114F29"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28" w:type="dxa"/>
            <w:tcBorders>
              <w:top w:val="nil"/>
              <w:left w:val="nil"/>
              <w:bottom w:val="single" w:sz="4" w:space="0" w:color="auto"/>
              <w:right w:val="single" w:sz="4" w:space="0" w:color="auto"/>
            </w:tcBorders>
            <w:shd w:val="clear" w:color="auto" w:fill="auto"/>
            <w:noWrap/>
            <w:vAlign w:val="center"/>
          </w:tcPr>
          <w:p w:rsidR="00114F29" w:rsidRPr="00CF7F91" w:rsidRDefault="00364284"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55</w:t>
            </w:r>
          </w:p>
        </w:tc>
        <w:tc>
          <w:tcPr>
            <w:tcW w:w="1882" w:type="dxa"/>
            <w:tcBorders>
              <w:top w:val="nil"/>
              <w:left w:val="nil"/>
              <w:bottom w:val="single" w:sz="4" w:space="0" w:color="auto"/>
              <w:right w:val="single" w:sz="4" w:space="0" w:color="auto"/>
            </w:tcBorders>
            <w:shd w:val="clear" w:color="auto" w:fill="auto"/>
            <w:noWrap/>
            <w:vAlign w:val="center"/>
          </w:tcPr>
          <w:p w:rsidR="00114F29" w:rsidRPr="00CF7F91" w:rsidRDefault="00364284"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79</w:t>
            </w:r>
            <w:r w:rsidR="00114F29">
              <w:rPr>
                <w:rFonts w:ascii="Arial" w:eastAsia="Times New Roman" w:hAnsi="Arial" w:cs="Arial"/>
                <w:color w:val="000000"/>
                <w:lang w:eastAsia="pt-BR"/>
              </w:rPr>
              <w:t>%</w:t>
            </w:r>
          </w:p>
        </w:tc>
      </w:tr>
      <w:tr w:rsidR="00F02B4A"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F02B4A" w:rsidRPr="00CF7F91" w:rsidRDefault="00114F29" w:rsidP="00CF7F91">
            <w:pPr>
              <w:spacing w:after="0" w:line="240" w:lineRule="auto"/>
              <w:rPr>
                <w:rFonts w:ascii="Arial" w:eastAsia="Times New Roman" w:hAnsi="Arial" w:cs="Arial"/>
                <w:color w:val="FFFFFF"/>
                <w:lang w:eastAsia="pt-BR"/>
              </w:rPr>
            </w:pPr>
            <w:r>
              <w:rPr>
                <w:rFonts w:ascii="Arial" w:eastAsia="Times New Roman" w:hAnsi="Arial" w:cs="Arial"/>
                <w:color w:val="FFFFFF"/>
                <w:lang w:eastAsia="pt-BR"/>
              </w:rPr>
              <w:t>3</w:t>
            </w:r>
            <w:r w:rsidR="00F02B4A" w:rsidRPr="00CF7F91">
              <w:rPr>
                <w:rFonts w:ascii="Arial" w:eastAsia="Times New Roman" w:hAnsi="Arial" w:cs="Arial"/>
                <w:color w:val="FFFFFF"/>
                <w:lang w:eastAsia="pt-BR"/>
              </w:rPr>
              <w:t>. ATENDIMENTO AMBULATORIAL</w:t>
            </w:r>
          </w:p>
        </w:tc>
      </w:tr>
      <w:tr w:rsidR="00F02B4A"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F02B4A" w:rsidRPr="00CF7F91" w:rsidRDefault="00F02B4A"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F02B4A" w:rsidRPr="00CF7F91" w:rsidRDefault="00F02B4A"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828" w:type="dxa"/>
            <w:tcBorders>
              <w:top w:val="nil"/>
              <w:left w:val="nil"/>
              <w:bottom w:val="single" w:sz="4" w:space="0" w:color="auto"/>
              <w:right w:val="single" w:sz="4" w:space="0" w:color="auto"/>
            </w:tcBorders>
            <w:shd w:val="clear" w:color="auto" w:fill="auto"/>
            <w:noWrap/>
            <w:vAlign w:val="center"/>
          </w:tcPr>
          <w:p w:rsidR="00F02B4A" w:rsidRPr="00CF7F91" w:rsidRDefault="00364284"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959</w:t>
            </w:r>
          </w:p>
        </w:tc>
        <w:tc>
          <w:tcPr>
            <w:tcW w:w="1882" w:type="dxa"/>
            <w:tcBorders>
              <w:top w:val="nil"/>
              <w:left w:val="nil"/>
              <w:bottom w:val="single" w:sz="4" w:space="0" w:color="auto"/>
              <w:right w:val="single" w:sz="4" w:space="0" w:color="auto"/>
            </w:tcBorders>
            <w:shd w:val="clear" w:color="auto" w:fill="auto"/>
            <w:noWrap/>
            <w:vAlign w:val="center"/>
          </w:tcPr>
          <w:p w:rsidR="00F02B4A" w:rsidRPr="00CF7F91" w:rsidRDefault="00364284" w:rsidP="00114F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80</w:t>
            </w:r>
            <w:r w:rsidR="00F02B4A">
              <w:rPr>
                <w:rFonts w:ascii="Arial" w:eastAsia="Times New Roman" w:hAnsi="Arial" w:cs="Arial"/>
                <w:color w:val="000000"/>
                <w:lang w:eastAsia="pt-BR"/>
              </w:rPr>
              <w:t>%</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08329A">
      <w:pPr>
        <w:pStyle w:val="PargrafodaLista"/>
        <w:numPr>
          <w:ilvl w:val="0"/>
          <w:numId w:val="10"/>
        </w:numPr>
        <w:tabs>
          <w:tab w:val="left" w:pos="0"/>
          <w:tab w:val="left" w:pos="426"/>
        </w:tabs>
        <w:spacing w:after="0" w:line="360" w:lineRule="auto"/>
        <w:ind w:left="0" w:firstLine="0"/>
        <w:jc w:val="both"/>
        <w:rPr>
          <w:rFonts w:ascii="Arial" w:hAnsi="Arial" w:cs="Arial"/>
          <w:b/>
        </w:rPr>
      </w:pPr>
      <w:r w:rsidRPr="003232EA">
        <w:rPr>
          <w:rFonts w:ascii="Arial" w:hAnsi="Arial" w:cs="Arial"/>
          <w:b/>
        </w:rPr>
        <w:t xml:space="preserve"> SAÍDAS HOSPI</w:t>
      </w:r>
      <w:r w:rsidR="0008329A">
        <w:rPr>
          <w:rFonts w:ascii="Arial" w:hAnsi="Arial" w:cs="Arial"/>
          <w:b/>
        </w:rPr>
        <w:t>TA</w:t>
      </w:r>
      <w:r w:rsidRPr="003232EA">
        <w:rPr>
          <w:rFonts w:ascii="Arial" w:hAnsi="Arial" w:cs="Arial"/>
          <w:b/>
        </w:rPr>
        <w:t>LARES</w:t>
      </w:r>
    </w:p>
    <w:p w:rsid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364284">
        <w:rPr>
          <w:rFonts w:ascii="Arial" w:hAnsi="Arial" w:cs="Arial"/>
          <w:b/>
        </w:rPr>
        <w:t>Dez</w:t>
      </w:r>
      <w:r w:rsidR="00114F29">
        <w:rPr>
          <w:rFonts w:ascii="Arial" w:hAnsi="Arial" w:cs="Arial"/>
          <w:b/>
        </w:rPr>
        <w:t>em</w:t>
      </w:r>
      <w:r w:rsidR="00F746AF">
        <w:rPr>
          <w:rFonts w:ascii="Arial" w:hAnsi="Arial" w:cs="Arial"/>
          <w:b/>
        </w:rPr>
        <w:t>br</w:t>
      </w:r>
      <w:r w:rsidR="006F2F35">
        <w:rPr>
          <w:rFonts w:ascii="Arial" w:hAnsi="Arial" w:cs="Arial"/>
          <w:b/>
        </w:rPr>
        <w:t>o</w:t>
      </w:r>
      <w:r w:rsidRPr="00A549A2">
        <w:rPr>
          <w:rFonts w:ascii="Arial" w:hAnsi="Arial" w:cs="Arial"/>
          <w:b/>
        </w:rPr>
        <w:t>/20</w:t>
      </w:r>
      <w:r w:rsidR="00595561">
        <w:rPr>
          <w:rFonts w:ascii="Arial" w:hAnsi="Arial" w:cs="Arial"/>
          <w:b/>
        </w:rPr>
        <w:t>20</w:t>
      </w:r>
    </w:p>
    <w:p w:rsidR="00B226A6" w:rsidRDefault="00364284" w:rsidP="00A549A2">
      <w:pPr>
        <w:tabs>
          <w:tab w:val="left" w:pos="567"/>
        </w:tabs>
        <w:spacing w:after="0" w:line="360" w:lineRule="auto"/>
        <w:ind w:left="360"/>
        <w:jc w:val="center"/>
        <w:rPr>
          <w:rFonts w:ascii="Arial" w:hAnsi="Arial" w:cs="Arial"/>
          <w:b/>
        </w:rPr>
      </w:pPr>
      <w:r>
        <w:rPr>
          <w:noProof/>
          <w:lang w:eastAsia="pt-BR"/>
        </w:rPr>
        <w:drawing>
          <wp:inline distT="0" distB="0" distL="0" distR="0" wp14:anchorId="6C8D3CC1" wp14:editId="746F657C">
            <wp:extent cx="2615609" cy="1733107"/>
            <wp:effectExtent l="0" t="0" r="0" b="6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932ACF">
      <w:pPr>
        <w:tabs>
          <w:tab w:val="left" w:pos="567"/>
        </w:tabs>
        <w:spacing w:after="0" w:line="360" w:lineRule="auto"/>
        <w:jc w:val="both"/>
        <w:rPr>
          <w:rFonts w:ascii="Arial" w:hAnsi="Arial" w:cs="Arial"/>
          <w:szCs w:val="24"/>
        </w:rPr>
      </w:pPr>
    </w:p>
    <w:p w:rsidR="00224379" w:rsidRPr="00B04A81"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B04A81">
        <w:rPr>
          <w:rFonts w:ascii="Arial" w:hAnsi="Arial" w:cs="Arial"/>
          <w:szCs w:val="24"/>
        </w:rPr>
        <w:t>Registra-se que as saídas no núcleo de internação atingiram 10</w:t>
      </w:r>
      <w:r w:rsidR="00B04A81" w:rsidRPr="00B04A81">
        <w:rPr>
          <w:rFonts w:ascii="Arial" w:hAnsi="Arial" w:cs="Arial"/>
          <w:szCs w:val="24"/>
        </w:rPr>
        <w:t>2</w:t>
      </w:r>
      <w:r w:rsidR="003232EA" w:rsidRPr="00B04A81">
        <w:rPr>
          <w:rFonts w:ascii="Arial" w:hAnsi="Arial" w:cs="Arial"/>
          <w:szCs w:val="24"/>
        </w:rPr>
        <w:t>%</w:t>
      </w:r>
      <w:r w:rsidR="00DD64A3" w:rsidRPr="00B04A81">
        <w:rPr>
          <w:rFonts w:ascii="Arial" w:hAnsi="Arial" w:cs="Arial"/>
          <w:szCs w:val="24"/>
        </w:rPr>
        <w:t xml:space="preserve"> em relação </w:t>
      </w:r>
      <w:r w:rsidR="008856DD" w:rsidRPr="00B04A81">
        <w:rPr>
          <w:rFonts w:ascii="Arial" w:hAnsi="Arial" w:cs="Arial"/>
          <w:szCs w:val="24"/>
        </w:rPr>
        <w:t>à</w:t>
      </w:r>
      <w:r w:rsidR="00DD64A3" w:rsidRPr="00B04A81">
        <w:rPr>
          <w:rFonts w:ascii="Arial" w:hAnsi="Arial" w:cs="Arial"/>
          <w:szCs w:val="24"/>
        </w:rPr>
        <w:t xml:space="preserve"> meta, as </w:t>
      </w:r>
      <w:r w:rsidR="00B04A81" w:rsidRPr="00B04A81">
        <w:rPr>
          <w:rFonts w:ascii="Arial" w:hAnsi="Arial" w:cs="Arial"/>
          <w:szCs w:val="24"/>
        </w:rPr>
        <w:t>Hospedagens</w:t>
      </w:r>
      <w:r w:rsidR="00DC3C29" w:rsidRPr="00B04A81">
        <w:rPr>
          <w:rFonts w:ascii="Arial" w:hAnsi="Arial" w:cs="Arial"/>
          <w:szCs w:val="24"/>
        </w:rPr>
        <w:t xml:space="preserve"> da casa de apoio atingiram </w:t>
      </w:r>
      <w:r w:rsidR="00B04A81" w:rsidRPr="00B04A81">
        <w:rPr>
          <w:rFonts w:ascii="Arial" w:hAnsi="Arial" w:cs="Arial"/>
          <w:szCs w:val="24"/>
        </w:rPr>
        <w:t>79</w:t>
      </w:r>
      <w:r w:rsidR="00DD64A3" w:rsidRPr="00B04A81">
        <w:rPr>
          <w:rFonts w:ascii="Arial" w:hAnsi="Arial" w:cs="Arial"/>
          <w:szCs w:val="24"/>
        </w:rPr>
        <w:t>%.</w:t>
      </w:r>
    </w:p>
    <w:p w:rsidR="00DD64A3" w:rsidRPr="008856DD" w:rsidRDefault="00932ACF" w:rsidP="00932ACF">
      <w:pPr>
        <w:tabs>
          <w:tab w:val="left" w:pos="567"/>
        </w:tabs>
        <w:spacing w:after="0" w:line="360" w:lineRule="auto"/>
        <w:jc w:val="both"/>
        <w:rPr>
          <w:rFonts w:ascii="Arial" w:hAnsi="Arial" w:cs="Arial"/>
          <w:szCs w:val="24"/>
        </w:rPr>
      </w:pPr>
      <w:r w:rsidRPr="008856DD">
        <w:rPr>
          <w:rFonts w:ascii="Arial" w:hAnsi="Arial" w:cs="Arial"/>
          <w:szCs w:val="24"/>
        </w:rPr>
        <w:tab/>
      </w:r>
      <w:r w:rsidR="00DD64A3" w:rsidRPr="008856DD">
        <w:rPr>
          <w:rFonts w:ascii="Arial" w:hAnsi="Arial" w:cs="Arial"/>
          <w:szCs w:val="24"/>
        </w:rPr>
        <w:t xml:space="preserve">O percentual atingido no período para esta indicador foi de </w:t>
      </w:r>
      <w:r w:rsidR="008856DD" w:rsidRPr="008856DD">
        <w:rPr>
          <w:rFonts w:ascii="Arial" w:hAnsi="Arial" w:cs="Arial"/>
          <w:szCs w:val="24"/>
        </w:rPr>
        <w:t>88</w:t>
      </w:r>
      <w:r w:rsidR="00DD64A3" w:rsidRPr="008856DD">
        <w:rPr>
          <w:rFonts w:ascii="Arial" w:hAnsi="Arial" w:cs="Arial"/>
          <w:szCs w:val="24"/>
        </w:rPr>
        <w:t>% conforme demonstrado no quadro de metas de produção.</w:t>
      </w:r>
    </w:p>
    <w:p w:rsidR="00DD64A3" w:rsidRPr="008856DD" w:rsidRDefault="008856DD" w:rsidP="00932ACF">
      <w:pPr>
        <w:tabs>
          <w:tab w:val="left" w:pos="567"/>
        </w:tabs>
        <w:spacing w:after="0" w:line="360" w:lineRule="auto"/>
        <w:jc w:val="both"/>
        <w:rPr>
          <w:rFonts w:ascii="Arial" w:hAnsi="Arial" w:cs="Arial"/>
          <w:szCs w:val="24"/>
        </w:rPr>
      </w:pPr>
      <w:r w:rsidRPr="008856DD">
        <w:rPr>
          <w:rFonts w:ascii="Arial" w:hAnsi="Arial" w:cs="Arial"/>
          <w:szCs w:val="24"/>
        </w:rPr>
        <w:tab/>
      </w:r>
      <w:r w:rsidR="00DD64A3" w:rsidRPr="008856DD">
        <w:rPr>
          <w:rFonts w:ascii="Arial" w:hAnsi="Arial" w:cs="Arial"/>
          <w:szCs w:val="24"/>
        </w:rPr>
        <w:t xml:space="preserve">Para o próximo período, será dada a continuidade aos planos de ação, que visam </w:t>
      </w:r>
      <w:proofErr w:type="gramStart"/>
      <w:r w:rsidR="00DD64A3" w:rsidRPr="008856DD">
        <w:rPr>
          <w:rFonts w:ascii="Arial" w:hAnsi="Arial" w:cs="Arial"/>
          <w:szCs w:val="24"/>
        </w:rPr>
        <w:t>a</w:t>
      </w:r>
      <w:proofErr w:type="gramEnd"/>
      <w:r w:rsidR="00DD64A3" w:rsidRPr="008856DD">
        <w:rPr>
          <w:rFonts w:ascii="Arial" w:hAnsi="Arial" w:cs="Arial"/>
          <w:szCs w:val="24"/>
        </w:rPr>
        <w:t xml:space="preserve"> redução do tempo de permanência </w:t>
      </w:r>
      <w:r w:rsidRPr="008856DD">
        <w:rPr>
          <w:rFonts w:ascii="Arial" w:hAnsi="Arial" w:cs="Arial"/>
          <w:szCs w:val="24"/>
        </w:rPr>
        <w:t>dos pacientes</w:t>
      </w:r>
      <w:r w:rsidR="00DD64A3" w:rsidRPr="008856DD">
        <w:rPr>
          <w:rFonts w:ascii="Arial" w:hAnsi="Arial" w:cs="Arial"/>
          <w:szCs w:val="24"/>
        </w:rPr>
        <w:t xml:space="preserve"> na unidade hospitalar, </w:t>
      </w:r>
      <w:r w:rsidR="00025C7B" w:rsidRPr="008856DD">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8856DD">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08329A" w:rsidRDefault="0008329A" w:rsidP="00224379">
      <w:pPr>
        <w:spacing w:after="0"/>
        <w:jc w:val="both"/>
        <w:rPr>
          <w:rFonts w:ascii="Arial" w:hAnsi="Arial" w:cs="Arial"/>
          <w:sz w:val="24"/>
          <w:szCs w:val="24"/>
        </w:rPr>
      </w:pPr>
    </w:p>
    <w:p w:rsidR="0008329A" w:rsidRDefault="0008329A" w:rsidP="0008329A">
      <w:pPr>
        <w:pStyle w:val="PargrafodaLista"/>
        <w:numPr>
          <w:ilvl w:val="0"/>
          <w:numId w:val="10"/>
        </w:numPr>
        <w:tabs>
          <w:tab w:val="left" w:pos="0"/>
          <w:tab w:val="left" w:pos="426"/>
        </w:tabs>
        <w:spacing w:after="0" w:line="480" w:lineRule="auto"/>
        <w:ind w:left="0" w:firstLine="0"/>
        <w:jc w:val="both"/>
        <w:rPr>
          <w:rFonts w:ascii="Arial" w:hAnsi="Arial" w:cs="Arial"/>
          <w:b/>
        </w:rPr>
      </w:pPr>
      <w:r>
        <w:rPr>
          <w:rFonts w:ascii="Arial" w:hAnsi="Arial" w:cs="Arial"/>
          <w:b/>
        </w:rPr>
        <w:t>HOSPEDAGEM CASA DE APOIO</w:t>
      </w:r>
    </w:p>
    <w:p w:rsidR="0008329A" w:rsidRPr="0008329A" w:rsidRDefault="0008329A" w:rsidP="0008329A">
      <w:pPr>
        <w:pStyle w:val="PargrafodaLista"/>
        <w:tabs>
          <w:tab w:val="left" w:pos="567"/>
        </w:tabs>
        <w:spacing w:after="0" w:line="360" w:lineRule="auto"/>
        <w:jc w:val="center"/>
        <w:rPr>
          <w:rFonts w:ascii="Arial" w:hAnsi="Arial" w:cs="Arial"/>
          <w:b/>
        </w:rPr>
      </w:pPr>
      <w:r>
        <w:rPr>
          <w:rFonts w:ascii="Arial" w:hAnsi="Arial" w:cs="Arial"/>
          <w:b/>
        </w:rPr>
        <w:t>Hospedagem</w:t>
      </w:r>
      <w:r w:rsidRPr="0008329A">
        <w:rPr>
          <w:rFonts w:ascii="Arial" w:hAnsi="Arial" w:cs="Arial"/>
          <w:b/>
        </w:rPr>
        <w:t xml:space="preserve"> – </w:t>
      </w:r>
      <w:r w:rsidR="00364284">
        <w:rPr>
          <w:rFonts w:ascii="Arial" w:hAnsi="Arial" w:cs="Arial"/>
          <w:b/>
        </w:rPr>
        <w:t>Dez</w:t>
      </w:r>
      <w:r w:rsidRPr="0008329A">
        <w:rPr>
          <w:rFonts w:ascii="Arial" w:hAnsi="Arial" w:cs="Arial"/>
          <w:b/>
        </w:rPr>
        <w:t>embro/2020</w:t>
      </w:r>
    </w:p>
    <w:p w:rsidR="0008329A" w:rsidRPr="0008329A" w:rsidRDefault="00364284" w:rsidP="0008329A">
      <w:pPr>
        <w:pStyle w:val="PargrafodaLista"/>
        <w:tabs>
          <w:tab w:val="left" w:pos="567"/>
        </w:tabs>
        <w:spacing w:after="0" w:line="360" w:lineRule="auto"/>
        <w:jc w:val="center"/>
        <w:rPr>
          <w:rFonts w:ascii="Arial" w:hAnsi="Arial" w:cs="Arial"/>
          <w:b/>
        </w:rPr>
      </w:pPr>
      <w:r>
        <w:rPr>
          <w:noProof/>
          <w:lang w:eastAsia="pt-BR"/>
        </w:rPr>
        <w:drawing>
          <wp:inline distT="0" distB="0" distL="0" distR="0" wp14:anchorId="10C2375F" wp14:editId="0A006164">
            <wp:extent cx="2573079" cy="1935125"/>
            <wp:effectExtent l="0" t="0" r="0" b="825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8329A" w:rsidRPr="0008329A" w:rsidRDefault="0008329A" w:rsidP="0008329A">
      <w:pPr>
        <w:pStyle w:val="PargrafodaLista"/>
        <w:tabs>
          <w:tab w:val="left" w:pos="567"/>
        </w:tabs>
        <w:spacing w:after="0" w:line="360" w:lineRule="auto"/>
        <w:jc w:val="center"/>
        <w:rPr>
          <w:rFonts w:ascii="Arial" w:hAnsi="Arial" w:cs="Arial"/>
          <w:szCs w:val="24"/>
        </w:rPr>
      </w:pPr>
    </w:p>
    <w:p w:rsidR="008856DD" w:rsidRPr="00C5709B" w:rsidRDefault="008856DD" w:rsidP="008856DD">
      <w:pPr>
        <w:pStyle w:val="PargrafodaLista"/>
        <w:tabs>
          <w:tab w:val="left" w:pos="567"/>
        </w:tabs>
        <w:spacing w:after="0" w:line="360" w:lineRule="auto"/>
        <w:ind w:left="0"/>
        <w:jc w:val="both"/>
        <w:rPr>
          <w:rFonts w:ascii="Arial" w:hAnsi="Arial" w:cs="Arial"/>
          <w:szCs w:val="24"/>
        </w:rPr>
      </w:pPr>
      <w:r>
        <w:rPr>
          <w:rFonts w:ascii="Arial" w:hAnsi="Arial" w:cs="Arial"/>
          <w:szCs w:val="24"/>
        </w:rPr>
        <w:lastRenderedPageBreak/>
        <w:tab/>
      </w:r>
      <w:r w:rsidRPr="002F7278">
        <w:rPr>
          <w:rFonts w:ascii="Arial" w:hAnsi="Arial" w:cs="Arial"/>
          <w:szCs w:val="24"/>
        </w:rPr>
        <w:t xml:space="preserve">Registra-se que as Hospedagens no núcleo psicossocial Casa de Apoio atingiram </w:t>
      </w:r>
      <w:r>
        <w:rPr>
          <w:rFonts w:ascii="Arial" w:hAnsi="Arial" w:cs="Arial"/>
          <w:szCs w:val="24"/>
        </w:rPr>
        <w:t>79</w:t>
      </w:r>
      <w:r w:rsidRPr="002F7278">
        <w:rPr>
          <w:rFonts w:ascii="Arial" w:hAnsi="Arial" w:cs="Arial"/>
          <w:szCs w:val="24"/>
        </w:rPr>
        <w:t>%</w:t>
      </w:r>
      <w:r>
        <w:rPr>
          <w:rFonts w:ascii="Arial" w:hAnsi="Arial" w:cs="Arial"/>
          <w:szCs w:val="24"/>
        </w:rPr>
        <w:t xml:space="preserve"> </w:t>
      </w:r>
      <w:r w:rsidRPr="002F7278">
        <w:rPr>
          <w:rFonts w:ascii="Arial" w:hAnsi="Arial" w:cs="Arial"/>
          <w:szCs w:val="24"/>
        </w:rPr>
        <w:t>em relação à meta</w:t>
      </w:r>
      <w:r>
        <w:rPr>
          <w:rFonts w:ascii="Arial" w:hAnsi="Arial" w:cs="Arial"/>
          <w:szCs w:val="24"/>
        </w:rPr>
        <w:t xml:space="preserve"> contratada</w:t>
      </w:r>
      <w:r w:rsidRPr="002F7278">
        <w:rPr>
          <w:rFonts w:ascii="Arial" w:hAnsi="Arial" w:cs="Arial"/>
          <w:szCs w:val="24"/>
        </w:rPr>
        <w:t>.</w:t>
      </w:r>
    </w:p>
    <w:p w:rsidR="008856DD" w:rsidRPr="00C5709B" w:rsidRDefault="008856DD" w:rsidP="008856DD">
      <w:pPr>
        <w:tabs>
          <w:tab w:val="left" w:pos="567"/>
        </w:tabs>
        <w:spacing w:after="0" w:line="360" w:lineRule="auto"/>
        <w:jc w:val="both"/>
        <w:rPr>
          <w:rFonts w:ascii="Arial" w:hAnsi="Arial" w:cs="Arial"/>
          <w:szCs w:val="24"/>
        </w:rPr>
      </w:pPr>
      <w:r w:rsidRPr="00C5709B">
        <w:rPr>
          <w:rFonts w:ascii="Arial" w:hAnsi="Arial" w:cs="Arial"/>
          <w:szCs w:val="24"/>
        </w:rPr>
        <w:tab/>
        <w:t xml:space="preserve">Para o próximo </w:t>
      </w:r>
      <w:r>
        <w:rPr>
          <w:rFonts w:ascii="Arial" w:hAnsi="Arial" w:cs="Arial"/>
          <w:szCs w:val="24"/>
        </w:rPr>
        <w:t>Ano</w:t>
      </w:r>
      <w:r w:rsidRPr="00C5709B">
        <w:rPr>
          <w:rFonts w:ascii="Arial" w:hAnsi="Arial" w:cs="Arial"/>
          <w:szCs w:val="24"/>
        </w:rPr>
        <w:t>, será dada a continuidade aos planos de ação, que visam o aumento do número de hospedagens na casa com segurança e seguindo os protocolos de combate a COVID-19, através da garantia da integralidade de acesso aos tratamentos demandados, além de almejar o incremento da produtividade e assertividade terapêutica, além da aderência a terapias ambulatoriais de continuidade.</w:t>
      </w:r>
    </w:p>
    <w:p w:rsidR="0008329A" w:rsidRPr="008856DD" w:rsidRDefault="0008329A" w:rsidP="008856DD">
      <w:pPr>
        <w:tabs>
          <w:tab w:val="left" w:pos="0"/>
          <w:tab w:val="left" w:pos="567"/>
          <w:tab w:val="left" w:pos="851"/>
        </w:tabs>
        <w:spacing w:after="0" w:line="480" w:lineRule="auto"/>
        <w:jc w:val="both"/>
        <w:rPr>
          <w:rFonts w:ascii="Arial" w:hAnsi="Arial" w:cs="Arial"/>
          <w:b/>
        </w:rPr>
      </w:pPr>
    </w:p>
    <w:p w:rsidR="003232EA" w:rsidRDefault="0008329A" w:rsidP="0008329A">
      <w:pPr>
        <w:pStyle w:val="PargrafodaLista"/>
        <w:numPr>
          <w:ilvl w:val="0"/>
          <w:numId w:val="10"/>
        </w:numPr>
        <w:tabs>
          <w:tab w:val="left" w:pos="0"/>
          <w:tab w:val="left" w:pos="426"/>
        </w:tabs>
        <w:spacing w:after="0" w:line="480" w:lineRule="auto"/>
        <w:ind w:left="0" w:firstLine="0"/>
        <w:jc w:val="both"/>
        <w:rPr>
          <w:rFonts w:ascii="Arial" w:hAnsi="Arial" w:cs="Arial"/>
          <w:b/>
        </w:rPr>
      </w:pPr>
      <w:r>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364284">
        <w:rPr>
          <w:rFonts w:ascii="Arial" w:hAnsi="Arial" w:cs="Arial"/>
          <w:b/>
        </w:rPr>
        <w:t>Dez</w:t>
      </w:r>
      <w:r w:rsidR="0008329A">
        <w:rPr>
          <w:rFonts w:ascii="Arial" w:hAnsi="Arial" w:cs="Arial"/>
          <w:b/>
        </w:rPr>
        <w:t>em</w:t>
      </w:r>
      <w:r w:rsidR="006F2F35">
        <w:rPr>
          <w:rFonts w:ascii="Arial" w:hAnsi="Arial" w:cs="Arial"/>
          <w:b/>
        </w:rPr>
        <w:t>bro</w:t>
      </w:r>
      <w:r w:rsidR="00595561" w:rsidRPr="00A549A2">
        <w:rPr>
          <w:rFonts w:ascii="Arial" w:hAnsi="Arial" w:cs="Arial"/>
          <w:b/>
        </w:rPr>
        <w:t>/20</w:t>
      </w:r>
      <w:r w:rsidR="00595561">
        <w:rPr>
          <w:rFonts w:ascii="Arial" w:hAnsi="Arial" w:cs="Arial"/>
          <w:b/>
        </w:rPr>
        <w:t>20</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t xml:space="preserve"> </w:t>
      </w:r>
      <w:r w:rsidR="00364284">
        <w:rPr>
          <w:noProof/>
          <w:lang w:eastAsia="pt-BR"/>
        </w:rPr>
        <w:drawing>
          <wp:inline distT="0" distB="0" distL="0" distR="0" wp14:anchorId="38259EF2" wp14:editId="02F45AFF">
            <wp:extent cx="2647507" cy="2020186"/>
            <wp:effectExtent l="0" t="0" r="63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32EA" w:rsidRPr="00C17D1E" w:rsidRDefault="00932ACF" w:rsidP="00932ACF">
      <w:pPr>
        <w:tabs>
          <w:tab w:val="left" w:pos="567"/>
        </w:tabs>
        <w:spacing w:after="0" w:line="360" w:lineRule="auto"/>
        <w:jc w:val="both"/>
        <w:rPr>
          <w:rFonts w:ascii="Arial" w:hAnsi="Arial" w:cs="Arial"/>
          <w:szCs w:val="24"/>
          <w:highlight w:val="yellow"/>
        </w:rPr>
      </w:pPr>
      <w:r>
        <w:rPr>
          <w:rFonts w:ascii="Arial" w:hAnsi="Arial" w:cs="Arial"/>
          <w:szCs w:val="24"/>
        </w:rPr>
        <w:tab/>
      </w:r>
      <w:r w:rsidR="003232EA" w:rsidRPr="008856DD">
        <w:rPr>
          <w:rFonts w:ascii="Arial" w:hAnsi="Arial" w:cs="Arial"/>
          <w:szCs w:val="24"/>
        </w:rPr>
        <w:t xml:space="preserve">Registra-se que as consultas não médicas atingiram </w:t>
      </w:r>
      <w:r w:rsidR="008856DD" w:rsidRPr="008856DD">
        <w:rPr>
          <w:rFonts w:ascii="Arial" w:hAnsi="Arial" w:cs="Arial"/>
          <w:szCs w:val="24"/>
        </w:rPr>
        <w:t>80</w:t>
      </w:r>
      <w:r w:rsidR="00025C7B" w:rsidRPr="008856DD">
        <w:rPr>
          <w:rFonts w:ascii="Arial" w:hAnsi="Arial" w:cs="Arial"/>
          <w:szCs w:val="24"/>
        </w:rPr>
        <w:t>% no período.</w:t>
      </w:r>
    </w:p>
    <w:p w:rsidR="00025C7B" w:rsidRPr="008856DD" w:rsidRDefault="00932ACF" w:rsidP="00932ACF">
      <w:pPr>
        <w:tabs>
          <w:tab w:val="left" w:pos="567"/>
        </w:tabs>
        <w:spacing w:after="0" w:line="360" w:lineRule="auto"/>
        <w:jc w:val="both"/>
        <w:rPr>
          <w:rFonts w:ascii="Arial" w:hAnsi="Arial" w:cs="Arial"/>
          <w:szCs w:val="24"/>
        </w:rPr>
      </w:pPr>
      <w:r w:rsidRPr="008856DD">
        <w:rPr>
          <w:rFonts w:ascii="Arial" w:hAnsi="Arial" w:cs="Arial"/>
          <w:szCs w:val="24"/>
        </w:rPr>
        <w:tab/>
      </w:r>
      <w:r w:rsidR="00025C7B" w:rsidRPr="008856DD">
        <w:rPr>
          <w:rFonts w:ascii="Arial" w:hAnsi="Arial" w:cs="Arial"/>
          <w:szCs w:val="24"/>
        </w:rPr>
        <w:t xml:space="preserve">Ressalta-se que o indicador de atendimento ambulatorial, é composto por atendimentos multiprofissionais </w:t>
      </w:r>
      <w:r w:rsidR="008856DD" w:rsidRPr="008856DD">
        <w:rPr>
          <w:rFonts w:ascii="Arial" w:hAnsi="Arial" w:cs="Arial"/>
          <w:szCs w:val="24"/>
        </w:rPr>
        <w:t>não médicos</w:t>
      </w:r>
      <w:r w:rsidR="00025C7B" w:rsidRPr="008856DD">
        <w:rPr>
          <w:rFonts w:ascii="Arial" w:hAnsi="Arial" w:cs="Arial"/>
          <w:szCs w:val="24"/>
        </w:rPr>
        <w:t xml:space="preserve"> (Odontologia, Psicologia, Nutrição</w:t>
      </w:r>
      <w:r w:rsidR="008856DD" w:rsidRPr="008856DD">
        <w:rPr>
          <w:rFonts w:ascii="Arial" w:hAnsi="Arial" w:cs="Arial"/>
          <w:szCs w:val="24"/>
        </w:rPr>
        <w:t>, Fonoaudiologia</w:t>
      </w:r>
      <w:r w:rsidR="00025C7B" w:rsidRPr="008856DD">
        <w:rPr>
          <w:rFonts w:ascii="Arial" w:hAnsi="Arial" w:cs="Arial"/>
          <w:szCs w:val="24"/>
        </w:rPr>
        <w:t xml:space="preserve"> e Fisioterapia), com uma meta global de 1200 atendimentos para o período em análise, no qual realizamos </w:t>
      </w:r>
      <w:r w:rsidR="008856DD" w:rsidRPr="008856DD">
        <w:rPr>
          <w:rFonts w:ascii="Arial" w:hAnsi="Arial" w:cs="Arial"/>
          <w:szCs w:val="24"/>
        </w:rPr>
        <w:t xml:space="preserve">959 </w:t>
      </w:r>
      <w:r w:rsidR="00025C7B" w:rsidRPr="008856DD">
        <w:rPr>
          <w:rFonts w:ascii="Arial" w:hAnsi="Arial" w:cs="Arial"/>
          <w:szCs w:val="24"/>
        </w:rPr>
        <w:t>atendimentos.</w:t>
      </w:r>
    </w:p>
    <w:p w:rsidR="00025C7B" w:rsidRPr="00932ACF" w:rsidRDefault="00932ACF" w:rsidP="00932ACF">
      <w:pPr>
        <w:tabs>
          <w:tab w:val="left" w:pos="567"/>
        </w:tabs>
        <w:spacing w:after="0" w:line="360" w:lineRule="auto"/>
        <w:jc w:val="both"/>
        <w:rPr>
          <w:rFonts w:ascii="Arial" w:hAnsi="Arial" w:cs="Arial"/>
          <w:szCs w:val="24"/>
        </w:rPr>
      </w:pPr>
      <w:r w:rsidRPr="008856DD">
        <w:rPr>
          <w:rFonts w:ascii="Arial" w:hAnsi="Arial" w:cs="Arial"/>
          <w:szCs w:val="24"/>
        </w:rPr>
        <w:tab/>
      </w:r>
      <w:r w:rsidR="00025C7B" w:rsidRPr="008856DD">
        <w:rPr>
          <w:rFonts w:ascii="Arial" w:hAnsi="Arial" w:cs="Arial"/>
          <w:szCs w:val="24"/>
        </w:rPr>
        <w:t xml:space="preserve">Como plano de ação para dar continuidade </w:t>
      </w:r>
      <w:r w:rsidR="008856DD" w:rsidRPr="008856DD">
        <w:rPr>
          <w:rFonts w:ascii="Arial" w:hAnsi="Arial" w:cs="Arial"/>
          <w:szCs w:val="24"/>
        </w:rPr>
        <w:t>à</w:t>
      </w:r>
      <w:r w:rsidR="00025C7B" w:rsidRPr="008856DD">
        <w:rPr>
          <w:rFonts w:ascii="Arial" w:hAnsi="Arial" w:cs="Arial"/>
          <w:szCs w:val="24"/>
        </w:rPr>
        <w:t xml:space="preserve"> otimização das agendas serão realizados:</w:t>
      </w:r>
      <w:r w:rsidRPr="008856DD">
        <w:rPr>
          <w:rFonts w:ascii="Arial" w:hAnsi="Arial" w:cs="Arial"/>
          <w:szCs w:val="24"/>
        </w:rPr>
        <w:t xml:space="preserve"> </w:t>
      </w:r>
      <w:r w:rsidR="00025C7B" w:rsidRPr="008856DD">
        <w:rPr>
          <w:rFonts w:ascii="Arial" w:hAnsi="Arial"/>
        </w:rPr>
        <w:t xml:space="preserve">Rodizio de pacientes atendidos para todas as modalidades oferecidas, acompanhamento através de busca ativa dos pacientes que saíram de alta Hospitalar da unidade de internação com agendamentos prévios de retorno em ambulatório </w:t>
      </w:r>
      <w:r w:rsidR="008856DD" w:rsidRPr="008856DD">
        <w:rPr>
          <w:rFonts w:ascii="Arial" w:hAnsi="Arial"/>
        </w:rPr>
        <w:t>não médico</w:t>
      </w:r>
      <w:r w:rsidR="00025C7B" w:rsidRPr="008856DD">
        <w:rPr>
          <w:rFonts w:ascii="Arial" w:hAnsi="Arial"/>
        </w:rPr>
        <w:t>.</w:t>
      </w:r>
    </w:p>
    <w:p w:rsidR="003232EA" w:rsidRDefault="003232E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8856DD" w:rsidRDefault="008856DD" w:rsidP="00932ACF">
      <w:pPr>
        <w:spacing w:after="0" w:line="360" w:lineRule="auto"/>
        <w:jc w:val="both"/>
        <w:rPr>
          <w:rFonts w:ascii="Arial" w:hAnsi="Arial" w:cs="Arial"/>
        </w:rPr>
      </w:pPr>
    </w:p>
    <w:p w:rsidR="008856DD" w:rsidRDefault="008856DD"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Default="0008329A" w:rsidP="00932ACF">
      <w:pPr>
        <w:spacing w:after="0" w:line="360" w:lineRule="auto"/>
        <w:jc w:val="both"/>
        <w:rPr>
          <w:rFonts w:ascii="Arial" w:hAnsi="Arial" w:cs="Arial"/>
        </w:rPr>
      </w:pPr>
    </w:p>
    <w:p w:rsidR="0008329A" w:rsidRPr="00932ACF" w:rsidRDefault="0008329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lastRenderedPageBreak/>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8856DD" w:rsidP="00E02E97">
      <w:pPr>
        <w:tabs>
          <w:tab w:val="left" w:pos="567"/>
        </w:tabs>
        <w:spacing w:after="0" w:line="360" w:lineRule="auto"/>
        <w:ind w:left="567"/>
        <w:jc w:val="both"/>
        <w:rPr>
          <w:rFonts w:ascii="Arial" w:hAnsi="Arial" w:cs="Arial"/>
        </w:rPr>
      </w:pPr>
      <w:r>
        <w:rPr>
          <w:rFonts w:ascii="Arial" w:hAnsi="Arial" w:cs="Arial"/>
        </w:rPr>
        <w:t xml:space="preserve">1. </w:t>
      </w:r>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226A6">
      <w:pPr>
        <w:tabs>
          <w:tab w:val="left" w:pos="567"/>
        </w:tabs>
        <w:spacing w:after="0" w:line="360" w:lineRule="auto"/>
        <w:ind w:left="567"/>
        <w:jc w:val="both"/>
        <w:rPr>
          <w:rFonts w:ascii="Arial" w:hAnsi="Arial" w:cs="Arial"/>
        </w:rPr>
      </w:pPr>
      <w:r>
        <w:rPr>
          <w:rFonts w:ascii="Arial" w:hAnsi="Arial" w:cs="Arial"/>
        </w:rPr>
        <w:t>3. Incidência de Úlcera por pressão em pacientes acamados</w:t>
      </w:r>
    </w:p>
    <w:p w:rsidR="00B226A6" w:rsidRDefault="008856DD" w:rsidP="00B226A6">
      <w:pPr>
        <w:tabs>
          <w:tab w:val="left" w:pos="567"/>
        </w:tabs>
        <w:spacing w:after="0" w:line="360" w:lineRule="auto"/>
        <w:ind w:left="567"/>
        <w:jc w:val="both"/>
        <w:rPr>
          <w:rFonts w:ascii="Arial" w:hAnsi="Arial" w:cs="Arial"/>
        </w:rPr>
      </w:pPr>
      <w:r>
        <w:rPr>
          <w:rFonts w:ascii="Arial" w:hAnsi="Arial" w:cs="Arial"/>
        </w:rPr>
        <w:t xml:space="preserve">4. </w:t>
      </w:r>
      <w:proofErr w:type="spellStart"/>
      <w:r w:rsidR="00B226A6">
        <w:rPr>
          <w:rFonts w:ascii="Arial" w:hAnsi="Arial" w:cs="Arial"/>
        </w:rPr>
        <w:t>Farmacovigilância</w:t>
      </w:r>
      <w:proofErr w:type="spellEnd"/>
      <w:r w:rsidR="00B226A6">
        <w:rPr>
          <w:rFonts w:ascii="Arial" w:hAnsi="Arial" w:cs="Arial"/>
        </w:rPr>
        <w:t>: Avaliação dos Pacientes com Relação ao uso Racional de Medicamentos</w:t>
      </w:r>
    </w:p>
    <w:p w:rsidR="00B226A6" w:rsidRDefault="008856DD" w:rsidP="00B226A6">
      <w:pPr>
        <w:tabs>
          <w:tab w:val="left" w:pos="567"/>
        </w:tabs>
        <w:spacing w:after="0" w:line="360" w:lineRule="auto"/>
        <w:ind w:left="567"/>
        <w:jc w:val="both"/>
        <w:rPr>
          <w:rFonts w:ascii="Arial" w:hAnsi="Arial" w:cs="Arial"/>
        </w:rPr>
      </w:pPr>
      <w:r>
        <w:rPr>
          <w:rFonts w:ascii="Arial" w:hAnsi="Arial" w:cs="Arial"/>
        </w:rPr>
        <w:t xml:space="preserve">5. </w:t>
      </w:r>
      <w:proofErr w:type="spellStart"/>
      <w:r w:rsidR="00B226A6">
        <w:rPr>
          <w:rFonts w:ascii="Arial" w:hAnsi="Arial" w:cs="Arial"/>
        </w:rPr>
        <w:t>Farmacovigilância</w:t>
      </w:r>
      <w:proofErr w:type="spellEnd"/>
      <w:r w:rsidR="00B226A6">
        <w:rPr>
          <w:rFonts w:ascii="Arial" w:hAnsi="Arial" w:cs="Arial"/>
        </w:rPr>
        <w:t xml:space="preserve">: Avaliação de Reações Adversas a Medicamentos – RAM quanto </w:t>
      </w:r>
      <w:proofErr w:type="gramStart"/>
      <w:r w:rsidR="00B226A6">
        <w:rPr>
          <w:rFonts w:ascii="Arial" w:hAnsi="Arial" w:cs="Arial"/>
        </w:rPr>
        <w:t>a</w:t>
      </w:r>
      <w:proofErr w:type="gramEnd"/>
      <w:r w:rsidR="00B226A6">
        <w:rPr>
          <w:rFonts w:ascii="Arial" w:hAnsi="Arial" w:cs="Arial"/>
        </w:rPr>
        <w:t xml:space="preserve"> gravidade.  </w:t>
      </w:r>
    </w:p>
    <w:p w:rsidR="00E02E97" w:rsidRDefault="00E02E97" w:rsidP="00B175A1">
      <w:pPr>
        <w:tabs>
          <w:tab w:val="left" w:pos="567"/>
        </w:tabs>
        <w:spacing w:after="0" w:line="360" w:lineRule="auto"/>
        <w:jc w:val="both"/>
        <w:rPr>
          <w:rFonts w:ascii="Arial" w:hAnsi="Arial" w:cs="Arial"/>
        </w:rPr>
      </w:pPr>
    </w:p>
    <w:p w:rsid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8856DD" w:rsidRPr="00E02E97" w:rsidRDefault="008856DD" w:rsidP="008856DD">
      <w:pPr>
        <w:pStyle w:val="PargrafodaLista"/>
        <w:tabs>
          <w:tab w:val="left" w:pos="567"/>
          <w:tab w:val="left" w:pos="851"/>
        </w:tabs>
        <w:spacing w:after="0" w:line="360" w:lineRule="auto"/>
        <w:ind w:left="567"/>
        <w:jc w:val="both"/>
        <w:rPr>
          <w:rFonts w:ascii="Arial" w:hAnsi="Arial" w:cs="Arial"/>
          <w:b/>
        </w:rPr>
      </w:pP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9E6367" w:rsidRDefault="00410BB0" w:rsidP="00B175A1">
      <w:pPr>
        <w:tabs>
          <w:tab w:val="left" w:pos="567"/>
        </w:tabs>
        <w:spacing w:after="0" w:line="360" w:lineRule="auto"/>
        <w:jc w:val="both"/>
        <w:rPr>
          <w:rFonts w:ascii="Arial" w:hAnsi="Arial" w:cs="Arial"/>
        </w:rPr>
      </w:pPr>
      <w:r>
        <w:rPr>
          <w:rFonts w:ascii="Arial" w:hAnsi="Arial" w:cs="Arial"/>
        </w:rPr>
        <w:tab/>
      </w:r>
      <w:r w:rsidR="00B226A6">
        <w:rPr>
          <w:rFonts w:ascii="Arial" w:hAnsi="Arial" w:cs="Arial"/>
        </w:rPr>
        <w:t xml:space="preserve"> </w:t>
      </w:r>
      <w:r w:rsidRPr="008856DD">
        <w:rPr>
          <w:rFonts w:ascii="Arial" w:hAnsi="Arial" w:cs="Arial"/>
        </w:rPr>
        <w:t xml:space="preserve"> </w:t>
      </w:r>
      <w:r w:rsidR="00C375D9" w:rsidRPr="008856DD">
        <w:rPr>
          <w:rFonts w:ascii="Arial" w:hAnsi="Arial"/>
          <w:noProof/>
          <w:lang w:eastAsia="pt-BR"/>
        </w:rPr>
        <w:t>Tivemos bloqueio de leitos por manutenção e também bloqueios por precauções devid</w:t>
      </w:r>
      <w:r w:rsidR="006D2463" w:rsidRPr="008856DD">
        <w:rPr>
          <w:rFonts w:ascii="Arial" w:hAnsi="Arial"/>
          <w:noProof/>
          <w:lang w:eastAsia="pt-BR"/>
        </w:rPr>
        <w:t>o ao atendimento d</w:t>
      </w:r>
      <w:r w:rsidR="00C375D9" w:rsidRPr="008856DD">
        <w:rPr>
          <w:rFonts w:ascii="Arial" w:hAnsi="Arial"/>
          <w:noProof/>
          <w:lang w:eastAsia="pt-BR"/>
        </w:rPr>
        <w:t>o perfil assistido</w:t>
      </w:r>
      <w:r w:rsidR="009E6367" w:rsidRPr="008856DD">
        <w:rPr>
          <w:rFonts w:ascii="Arial" w:hAnsi="Arial"/>
          <w:noProof/>
          <w:lang w:eastAsia="pt-BR"/>
        </w:rPr>
        <w:t xml:space="preserve">, com média diária de </w:t>
      </w:r>
      <w:r w:rsidR="008856DD" w:rsidRPr="008856DD">
        <w:rPr>
          <w:rFonts w:ascii="Arial" w:hAnsi="Arial"/>
          <w:noProof/>
          <w:lang w:eastAsia="pt-BR"/>
        </w:rPr>
        <w:t>5</w:t>
      </w:r>
      <w:r w:rsidR="009E6367" w:rsidRPr="008856DD">
        <w:rPr>
          <w:rFonts w:ascii="Arial" w:hAnsi="Arial"/>
          <w:noProof/>
          <w:lang w:eastAsia="pt-BR"/>
        </w:rPr>
        <w:t xml:space="preserve"> leitos bloqueados na unidade Hospitalar</w:t>
      </w:r>
      <w:r w:rsidR="009E6367" w:rsidRPr="008856DD">
        <w:rPr>
          <w:rFonts w:ascii="Arial" w:hAnsi="Arial"/>
        </w:rPr>
        <w:tab/>
        <w:t xml:space="preserve">Considerando a taxa de ocupação mínima de 80% na unidade de Internação </w:t>
      </w:r>
      <w:r w:rsidR="008856DD" w:rsidRPr="008856DD">
        <w:rPr>
          <w:rFonts w:ascii="Arial" w:hAnsi="Arial"/>
        </w:rPr>
        <w:t>Conforme 10</w:t>
      </w:r>
      <w:r w:rsidR="009E6367" w:rsidRPr="008856DD">
        <w:rPr>
          <w:rFonts w:ascii="Arial" w:hAnsi="Arial"/>
        </w:rPr>
        <w:t xml:space="preserve">º Termo aditivo a unidade alcançou o percentual de </w:t>
      </w:r>
      <w:r w:rsidR="008856DD" w:rsidRPr="008856DD">
        <w:rPr>
          <w:rFonts w:ascii="Arial" w:hAnsi="Arial"/>
        </w:rPr>
        <w:t>74</w:t>
      </w:r>
      <w:r w:rsidR="008441EF">
        <w:rPr>
          <w:rFonts w:ascii="Arial" w:hAnsi="Arial"/>
        </w:rPr>
        <w:t>%</w:t>
      </w:r>
      <w:r w:rsidR="009E6367" w:rsidRPr="008856DD">
        <w:rPr>
          <w:rFonts w:ascii="Arial" w:hAnsi="Arial"/>
        </w:rPr>
        <w:t>.</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8856DD" w:rsidRDefault="008856DD" w:rsidP="00595561">
      <w:pPr>
        <w:tabs>
          <w:tab w:val="left" w:pos="567"/>
        </w:tabs>
        <w:spacing w:after="0" w:line="360" w:lineRule="auto"/>
        <w:ind w:left="360"/>
        <w:jc w:val="center"/>
        <w:rPr>
          <w:rFonts w:ascii="Arial" w:hAnsi="Arial" w:cs="Arial"/>
          <w:b/>
        </w:rPr>
      </w:pPr>
    </w:p>
    <w:p w:rsidR="00CC4982" w:rsidRDefault="00CC4982" w:rsidP="00595561">
      <w:pPr>
        <w:tabs>
          <w:tab w:val="left" w:pos="567"/>
        </w:tabs>
        <w:spacing w:after="0" w:line="360" w:lineRule="auto"/>
        <w:ind w:left="360"/>
        <w:jc w:val="center"/>
        <w:rPr>
          <w:rFonts w:ascii="Arial" w:hAnsi="Arial" w:cs="Arial"/>
          <w:b/>
        </w:rPr>
      </w:pPr>
    </w:p>
    <w:p w:rsidR="00595561"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E51526">
        <w:rPr>
          <w:rFonts w:ascii="Arial" w:hAnsi="Arial" w:cs="Arial"/>
          <w:b/>
        </w:rPr>
        <w:t>Dez</w:t>
      </w:r>
      <w:r w:rsidR="00CC4982">
        <w:rPr>
          <w:rFonts w:ascii="Arial" w:hAnsi="Arial" w:cs="Arial"/>
          <w:b/>
        </w:rPr>
        <w:t>em</w:t>
      </w:r>
      <w:r w:rsidR="004E2166">
        <w:rPr>
          <w:rFonts w:ascii="Arial" w:hAnsi="Arial" w:cs="Arial"/>
          <w:b/>
        </w:rPr>
        <w:t>bro</w:t>
      </w:r>
      <w:r w:rsidR="00595561" w:rsidRPr="00A549A2">
        <w:rPr>
          <w:rFonts w:ascii="Arial" w:hAnsi="Arial" w:cs="Arial"/>
          <w:b/>
        </w:rPr>
        <w:t>/20</w:t>
      </w:r>
      <w:r w:rsidR="00595561">
        <w:rPr>
          <w:rFonts w:ascii="Arial" w:hAnsi="Arial" w:cs="Arial"/>
          <w:b/>
        </w:rPr>
        <w:t>20</w:t>
      </w:r>
    </w:p>
    <w:p w:rsidR="00B226A6" w:rsidRPr="00A549A2" w:rsidRDefault="00E51526" w:rsidP="00595561">
      <w:pPr>
        <w:tabs>
          <w:tab w:val="left" w:pos="567"/>
        </w:tabs>
        <w:spacing w:after="0" w:line="360" w:lineRule="auto"/>
        <w:ind w:left="360"/>
        <w:jc w:val="center"/>
        <w:rPr>
          <w:rFonts w:ascii="Arial" w:hAnsi="Arial" w:cs="Arial"/>
          <w:b/>
        </w:rPr>
      </w:pPr>
      <w:r w:rsidRPr="00E51526">
        <w:rPr>
          <w:rFonts w:ascii="Arial" w:hAnsi="Arial" w:cs="Arial"/>
          <w:noProof/>
          <w:sz w:val="20"/>
          <w:szCs w:val="20"/>
          <w:lang w:eastAsia="pt-BR"/>
        </w:rPr>
        <w:drawing>
          <wp:inline distT="0" distB="0" distL="0" distR="0" wp14:anchorId="58670EF3" wp14:editId="04B5685B">
            <wp:extent cx="2519916" cy="185006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595561">
      <w:pPr>
        <w:pStyle w:val="PargrafodaLista"/>
        <w:tabs>
          <w:tab w:val="left" w:pos="567"/>
        </w:tabs>
        <w:spacing w:after="0" w:line="360" w:lineRule="auto"/>
        <w:ind w:left="0"/>
        <w:jc w:val="center"/>
        <w:rPr>
          <w:rFonts w:ascii="Arial" w:hAnsi="Arial" w:cs="Arial"/>
          <w:b/>
        </w:rPr>
      </w:pPr>
    </w:p>
    <w:p w:rsidR="001058FC" w:rsidRDefault="001058FC"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8441EF" w:rsidRDefault="00B175A1" w:rsidP="008441EF">
      <w:pPr>
        <w:tabs>
          <w:tab w:val="left" w:pos="567"/>
        </w:tabs>
        <w:spacing w:after="0" w:line="360" w:lineRule="auto"/>
        <w:jc w:val="both"/>
        <w:rPr>
          <w:rFonts w:ascii="Arial" w:hAnsi="Arial" w:cs="Arial"/>
        </w:rPr>
      </w:pPr>
      <w:r>
        <w:rPr>
          <w:rFonts w:ascii="Arial" w:hAnsi="Arial" w:cs="Arial"/>
        </w:rPr>
        <w:tab/>
      </w:r>
      <w:r w:rsidR="008441EF">
        <w:rPr>
          <w:rFonts w:ascii="Arial" w:hAnsi="Arial" w:cs="Arial"/>
        </w:rPr>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complicações por </w:t>
      </w:r>
      <w:proofErr w:type="spellStart"/>
      <w:r w:rsidR="008441EF">
        <w:rPr>
          <w:rFonts w:ascii="Arial" w:hAnsi="Arial" w:cs="Arial"/>
        </w:rPr>
        <w:t>comorbidades</w:t>
      </w:r>
      <w:proofErr w:type="spellEnd"/>
      <w:r w:rsidR="008441EF">
        <w:rPr>
          <w:rFonts w:ascii="Arial" w:hAnsi="Arial" w:cs="Arial"/>
        </w:rPr>
        <w:t xml:space="preserve"> diversas, além de pacientes com terapias medicamentosas de longa duração e pacientes em cuidados paliativos.</w:t>
      </w:r>
    </w:p>
    <w:p w:rsidR="008441EF" w:rsidRPr="000F17EB" w:rsidRDefault="008441EF" w:rsidP="008441EF">
      <w:pPr>
        <w:pStyle w:val="Standard"/>
        <w:spacing w:line="360" w:lineRule="auto"/>
        <w:ind w:firstLine="709"/>
        <w:jc w:val="both"/>
        <w:rPr>
          <w:rFonts w:ascii="Arial" w:hAnsi="Arial"/>
          <w:sz w:val="22"/>
          <w:szCs w:val="22"/>
        </w:rPr>
      </w:pPr>
      <w:r w:rsidRPr="000F17EB">
        <w:rPr>
          <w:rFonts w:ascii="Arial" w:hAnsi="Arial"/>
          <w:sz w:val="22"/>
          <w:szCs w:val="22"/>
        </w:rPr>
        <w:t>Análise: A permanência está diretamente ligada ao perfil</w:t>
      </w:r>
      <w:r>
        <w:rPr>
          <w:rFonts w:ascii="Arial" w:hAnsi="Arial"/>
          <w:sz w:val="22"/>
          <w:szCs w:val="22"/>
        </w:rPr>
        <w:t>, tivemos um perfil predominante de pacientes de longa permanência no período</w:t>
      </w:r>
      <w:r w:rsidRPr="000F17EB">
        <w:rPr>
          <w:rFonts w:ascii="Arial" w:hAnsi="Arial"/>
          <w:sz w:val="22"/>
          <w:szCs w:val="22"/>
        </w:rPr>
        <w:t>.</w:t>
      </w:r>
    </w:p>
    <w:p w:rsidR="00612AE9" w:rsidRPr="00410BB0" w:rsidRDefault="00612AE9" w:rsidP="008441EF">
      <w:pPr>
        <w:tabs>
          <w:tab w:val="left" w:pos="567"/>
        </w:tabs>
        <w:spacing w:after="0" w:line="360" w:lineRule="auto"/>
        <w:jc w:val="both"/>
        <w:rPr>
          <w:rFonts w:ascii="Arial" w:hAnsi="Arial"/>
        </w:rPr>
      </w:pP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Default="008657C2" w:rsidP="008657C2">
      <w:pPr>
        <w:tabs>
          <w:tab w:val="left" w:pos="567"/>
        </w:tabs>
        <w:spacing w:after="0" w:line="360" w:lineRule="auto"/>
        <w:jc w:val="center"/>
        <w:rPr>
          <w:rFonts w:ascii="Arial" w:hAnsi="Arial" w:cs="Arial"/>
        </w:rPr>
      </w:pPr>
    </w:p>
    <w:p w:rsidR="001058FC" w:rsidRDefault="001058FC" w:rsidP="00E80095">
      <w:pPr>
        <w:pStyle w:val="PargrafodaLista"/>
        <w:tabs>
          <w:tab w:val="left" w:pos="567"/>
        </w:tabs>
        <w:spacing w:after="0" w:line="360" w:lineRule="auto"/>
        <w:ind w:left="0"/>
        <w:jc w:val="center"/>
        <w:rPr>
          <w:rFonts w:ascii="Arial" w:hAnsi="Arial" w:cs="Arial"/>
          <w:b/>
        </w:rPr>
      </w:pPr>
    </w:p>
    <w:p w:rsidR="008657C2"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t xml:space="preserve">Média de Permanência Hospitalar (dias) – </w:t>
      </w:r>
      <w:r w:rsidR="00E51526">
        <w:rPr>
          <w:rFonts w:ascii="Arial" w:hAnsi="Arial" w:cs="Arial"/>
          <w:b/>
        </w:rPr>
        <w:t>Dez</w:t>
      </w:r>
      <w:r w:rsidR="00CC4982">
        <w:rPr>
          <w:rFonts w:ascii="Arial" w:hAnsi="Arial" w:cs="Arial"/>
          <w:b/>
        </w:rPr>
        <w:t>em</w:t>
      </w:r>
      <w:r w:rsidR="004E2166">
        <w:rPr>
          <w:rFonts w:ascii="Arial" w:hAnsi="Arial" w:cs="Arial"/>
          <w:b/>
        </w:rPr>
        <w:t>bro</w:t>
      </w:r>
      <w:r w:rsidR="00595561" w:rsidRPr="00A549A2">
        <w:rPr>
          <w:rFonts w:ascii="Arial" w:hAnsi="Arial" w:cs="Arial"/>
          <w:b/>
        </w:rPr>
        <w:t>/20</w:t>
      </w:r>
      <w:r w:rsidR="00595561">
        <w:rPr>
          <w:rFonts w:ascii="Arial" w:hAnsi="Arial" w:cs="Arial"/>
          <w:b/>
        </w:rPr>
        <w:t>20</w:t>
      </w:r>
    </w:p>
    <w:p w:rsidR="00E14694" w:rsidRPr="00E80095" w:rsidRDefault="00E51526" w:rsidP="00E80095">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738265E1" wp14:editId="39ECC6D1">
            <wp:extent cx="2711302" cy="18288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87697" w:rsidRDefault="00D87697" w:rsidP="00D87697">
      <w:pPr>
        <w:pStyle w:val="Standard"/>
        <w:jc w:val="center"/>
        <w:rPr>
          <w:rFonts w:ascii="Arial" w:hAnsi="Arial"/>
          <w:sz w:val="22"/>
          <w:szCs w:val="22"/>
        </w:rPr>
      </w:pPr>
    </w:p>
    <w:p w:rsidR="00CC4982" w:rsidRDefault="00CC4982" w:rsidP="00D87697">
      <w:pPr>
        <w:pStyle w:val="Standard"/>
        <w:jc w:val="center"/>
        <w:rPr>
          <w:rFonts w:ascii="Arial" w:hAnsi="Arial"/>
          <w:sz w:val="22"/>
          <w:szCs w:val="22"/>
        </w:rPr>
      </w:pPr>
    </w:p>
    <w:p w:rsidR="008441EF" w:rsidRDefault="008441EF" w:rsidP="00D87697">
      <w:pPr>
        <w:pStyle w:val="Standard"/>
        <w:jc w:val="center"/>
        <w:rPr>
          <w:rFonts w:ascii="Arial" w:hAnsi="Arial"/>
          <w:sz w:val="22"/>
          <w:szCs w:val="22"/>
        </w:rPr>
      </w:pP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lastRenderedPageBreak/>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r w:rsidR="00A73468">
        <w:rPr>
          <w:rFonts w:ascii="Arial" w:hAnsi="Arial" w:cs="Arial"/>
        </w:rPr>
        <w:t>Braden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008441EF">
        <w:rPr>
          <w:rFonts w:ascii="Arial" w:hAnsi="Arial" w:cs="Arial"/>
        </w:rPr>
        <w:t>Análise: T</w:t>
      </w:r>
      <w:r w:rsidRPr="000131C0">
        <w:rPr>
          <w:rFonts w:ascii="Arial" w:hAnsi="Arial" w:cs="Arial"/>
        </w:rPr>
        <w:t xml:space="preserve">ivemos incidência </w:t>
      </w:r>
      <w:r w:rsidR="000131C0" w:rsidRPr="000131C0">
        <w:rPr>
          <w:rFonts w:ascii="Arial" w:hAnsi="Arial" w:cs="Arial"/>
        </w:rPr>
        <w:t xml:space="preserve">de lesão por pressão no mês de </w:t>
      </w:r>
      <w:r w:rsidR="008441EF">
        <w:rPr>
          <w:rFonts w:ascii="Arial" w:hAnsi="Arial" w:cs="Arial"/>
        </w:rPr>
        <w:t>Dezembro</w:t>
      </w:r>
      <w:r w:rsidRPr="000131C0">
        <w:rPr>
          <w:rFonts w:ascii="Arial" w:hAnsi="Arial" w:cs="Arial"/>
        </w:rPr>
        <w:t>, as medidas preventivas são aplicadas e supervisionadas pela equipe assistencial de Enfermagem.</w:t>
      </w:r>
    </w:p>
    <w:p w:rsidR="008441EF" w:rsidRDefault="008441EF" w:rsidP="008441EF">
      <w:pPr>
        <w:tabs>
          <w:tab w:val="left" w:pos="0"/>
          <w:tab w:val="left" w:pos="567"/>
        </w:tabs>
        <w:spacing w:after="0" w:line="360" w:lineRule="auto"/>
        <w:jc w:val="both"/>
        <w:rPr>
          <w:rFonts w:ascii="Arial" w:hAnsi="Arial" w:cs="Arial"/>
        </w:rPr>
      </w:pPr>
      <w:r>
        <w:rPr>
          <w:rFonts w:ascii="Arial" w:hAnsi="Arial" w:cs="Arial"/>
        </w:rPr>
        <w:tab/>
        <w:t>A incidência esta diretamente ligada ao número de pacientes em risco de adquirir lesão por pressão no período, sendo neste mês em específico um número maior de pacientes em risco pela característica do perfil assistencial predominante que foi os de pacientes de longa permanência.</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E51526">
        <w:rPr>
          <w:rFonts w:ascii="Arial" w:hAnsi="Arial" w:cs="Arial"/>
          <w:b/>
        </w:rPr>
        <w:t>Dez</w:t>
      </w:r>
      <w:r w:rsidR="00CC4982">
        <w:rPr>
          <w:rFonts w:ascii="Arial" w:hAnsi="Arial" w:cs="Arial"/>
          <w:b/>
        </w:rPr>
        <w:t>em</w:t>
      </w:r>
      <w:r w:rsidR="004E2166">
        <w:rPr>
          <w:rFonts w:ascii="Arial" w:hAnsi="Arial" w:cs="Arial"/>
          <w:b/>
        </w:rPr>
        <w:t>bro</w:t>
      </w:r>
      <w:r w:rsidR="000131C0" w:rsidRPr="00A549A2">
        <w:rPr>
          <w:rFonts w:ascii="Arial" w:hAnsi="Arial" w:cs="Arial"/>
          <w:b/>
        </w:rPr>
        <w:t>/20</w:t>
      </w:r>
      <w:r w:rsidR="000131C0">
        <w:rPr>
          <w:rFonts w:ascii="Arial" w:hAnsi="Arial" w:cs="Arial"/>
          <w:b/>
        </w:rPr>
        <w:t>20</w:t>
      </w:r>
    </w:p>
    <w:p w:rsidR="007C71F0" w:rsidRDefault="00E51526"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28AFF218" wp14:editId="42EE58A0">
            <wp:extent cx="2360428" cy="2020186"/>
            <wp:effectExtent l="0" t="0" r="1905"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B226A6" w:rsidRPr="00E14694" w:rsidRDefault="00E14694" w:rsidP="00B226A6">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14694">
        <w:rPr>
          <w:rFonts w:ascii="Arial" w:hAnsi="Arial" w:cs="Arial"/>
          <w:b/>
        </w:rPr>
        <w:t>Farmacovigilância: Avaliação dos Pacientes com Relação ao uso Racional de Medicamentos</w:t>
      </w:r>
    </w:p>
    <w:p w:rsidR="00E14694" w:rsidRDefault="00B226A6" w:rsidP="00B226A6">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B226A6" w:rsidRDefault="00B226A6" w:rsidP="00B226A6">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 xml:space="preserve">Análise: </w:t>
      </w:r>
    </w:p>
    <w:p w:rsidR="00B226A6" w:rsidRDefault="00B226A6" w:rsidP="00B226A6">
      <w:pPr>
        <w:tabs>
          <w:tab w:val="left" w:pos="0"/>
          <w:tab w:val="left" w:pos="567"/>
        </w:tabs>
        <w:spacing w:after="0" w:line="360" w:lineRule="auto"/>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B365FD" w:rsidRDefault="00B365FD" w:rsidP="00B365FD">
      <w:pPr>
        <w:pStyle w:val="PargrafodaLista"/>
        <w:tabs>
          <w:tab w:val="left" w:pos="567"/>
        </w:tabs>
        <w:spacing w:after="0" w:line="360" w:lineRule="auto"/>
        <w:ind w:left="0"/>
        <w:jc w:val="center"/>
        <w:rPr>
          <w:rFonts w:ascii="Arial" w:hAnsi="Arial" w:cs="Arial"/>
          <w:b/>
        </w:rPr>
      </w:pPr>
    </w:p>
    <w:p w:rsidR="00B365FD" w:rsidRDefault="00B365FD" w:rsidP="00B365FD">
      <w:pPr>
        <w:pStyle w:val="PargrafodaLista"/>
        <w:tabs>
          <w:tab w:val="left" w:pos="567"/>
        </w:tabs>
        <w:spacing w:after="0" w:line="360" w:lineRule="auto"/>
        <w:ind w:left="0"/>
        <w:jc w:val="center"/>
        <w:rPr>
          <w:rFonts w:ascii="Arial" w:hAnsi="Arial" w:cs="Arial"/>
          <w:b/>
        </w:rPr>
      </w:pPr>
    </w:p>
    <w:p w:rsidR="00B365FD" w:rsidRDefault="00B365FD" w:rsidP="008441EF">
      <w:pPr>
        <w:pStyle w:val="PargrafodaLista"/>
        <w:tabs>
          <w:tab w:val="left" w:pos="567"/>
        </w:tabs>
        <w:spacing w:after="0" w:line="360" w:lineRule="auto"/>
        <w:ind w:left="0"/>
        <w:rPr>
          <w:rFonts w:ascii="Arial" w:hAnsi="Arial" w:cs="Arial"/>
          <w:b/>
        </w:rPr>
      </w:pPr>
    </w:p>
    <w:p w:rsidR="00B365FD" w:rsidRDefault="00B365FD" w:rsidP="00B365FD">
      <w:pPr>
        <w:pStyle w:val="PargrafodaLista"/>
        <w:tabs>
          <w:tab w:val="left" w:pos="567"/>
        </w:tabs>
        <w:spacing w:after="0" w:line="360" w:lineRule="auto"/>
        <w:ind w:left="0"/>
        <w:jc w:val="center"/>
        <w:rPr>
          <w:rFonts w:ascii="Arial" w:hAnsi="Arial" w:cs="Arial"/>
          <w:b/>
        </w:rPr>
      </w:pPr>
    </w:p>
    <w:p w:rsidR="00B365FD" w:rsidRPr="00E02E97" w:rsidRDefault="00B365FD" w:rsidP="00B365FD">
      <w:pPr>
        <w:pStyle w:val="PargrafodaLista"/>
        <w:tabs>
          <w:tab w:val="left" w:pos="567"/>
        </w:tabs>
        <w:spacing w:after="0" w:line="360" w:lineRule="auto"/>
        <w:ind w:left="0"/>
        <w:jc w:val="center"/>
        <w:rPr>
          <w:rFonts w:ascii="Arial" w:hAnsi="Arial" w:cs="Arial"/>
          <w:b/>
        </w:rPr>
      </w:pPr>
      <w:r w:rsidRPr="00E14694">
        <w:rPr>
          <w:rFonts w:ascii="Arial" w:hAnsi="Arial" w:cs="Arial"/>
          <w:b/>
        </w:rPr>
        <w:t>Avaliação dos Pacientes com Relação ao uso Racional de Medicamentos</w:t>
      </w:r>
      <w:r w:rsidR="00E51526">
        <w:rPr>
          <w:rFonts w:ascii="Arial" w:hAnsi="Arial" w:cs="Arial"/>
          <w:b/>
        </w:rPr>
        <w:t xml:space="preserve"> – Dez</w:t>
      </w:r>
      <w:r>
        <w:rPr>
          <w:rFonts w:ascii="Arial" w:hAnsi="Arial" w:cs="Arial"/>
          <w:b/>
        </w:rPr>
        <w:t>embro</w:t>
      </w:r>
      <w:r w:rsidRPr="00A549A2">
        <w:rPr>
          <w:rFonts w:ascii="Arial" w:hAnsi="Arial" w:cs="Arial"/>
          <w:b/>
        </w:rPr>
        <w:t>/20</w:t>
      </w:r>
      <w:r>
        <w:rPr>
          <w:rFonts w:ascii="Arial" w:hAnsi="Arial" w:cs="Arial"/>
          <w:b/>
        </w:rPr>
        <w:t>20</w:t>
      </w:r>
    </w:p>
    <w:p w:rsidR="00B365FD" w:rsidRPr="00A549A2" w:rsidRDefault="00B365FD" w:rsidP="00B226A6">
      <w:pPr>
        <w:tabs>
          <w:tab w:val="left" w:pos="0"/>
          <w:tab w:val="left" w:pos="567"/>
        </w:tabs>
        <w:spacing w:after="0" w:line="360" w:lineRule="auto"/>
        <w:jc w:val="center"/>
        <w:rPr>
          <w:rFonts w:ascii="Arial" w:hAnsi="Arial" w:cs="Arial"/>
          <w:i/>
        </w:rPr>
      </w:pPr>
      <w:r>
        <w:rPr>
          <w:noProof/>
          <w:lang w:eastAsia="pt-BR"/>
        </w:rPr>
        <w:drawing>
          <wp:inline distT="0" distB="0" distL="0" distR="0" wp14:anchorId="7B00A8A0" wp14:editId="6351F729">
            <wp:extent cx="2543175" cy="1781175"/>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D136B" w:rsidRDefault="00ED136B" w:rsidP="00B175A1">
      <w:pPr>
        <w:tabs>
          <w:tab w:val="left" w:pos="0"/>
          <w:tab w:val="left" w:pos="567"/>
        </w:tabs>
        <w:spacing w:after="0" w:line="360" w:lineRule="auto"/>
        <w:jc w:val="both"/>
        <w:rPr>
          <w:rFonts w:ascii="Arial" w:hAnsi="Arial" w:cs="Arial"/>
        </w:rPr>
      </w:pPr>
    </w:p>
    <w:p w:rsidR="00E14694" w:rsidRPr="00E14694" w:rsidRDefault="00B226A6" w:rsidP="00E14694">
      <w:pPr>
        <w:pStyle w:val="PargrafodaLista"/>
        <w:tabs>
          <w:tab w:val="left" w:pos="567"/>
          <w:tab w:val="left" w:pos="851"/>
        </w:tabs>
        <w:spacing w:after="0" w:line="360" w:lineRule="auto"/>
        <w:ind w:left="567"/>
        <w:jc w:val="both"/>
        <w:rPr>
          <w:rFonts w:ascii="Arial" w:hAnsi="Arial" w:cs="Arial"/>
          <w:b/>
        </w:rPr>
      </w:pPr>
      <w:r>
        <w:rPr>
          <w:rFonts w:ascii="Arial" w:hAnsi="Arial" w:cs="Arial"/>
          <w:b/>
        </w:rPr>
        <w:t>5.</w:t>
      </w:r>
      <w:r w:rsidR="00E14694" w:rsidRPr="00E14694">
        <w:rPr>
          <w:rFonts w:ascii="Arial" w:hAnsi="Arial" w:cs="Arial"/>
          <w:b/>
        </w:rPr>
        <w:t xml:space="preserve"> Farmacovigilância: Avaliação d</w:t>
      </w:r>
      <w:r w:rsidR="00E14694">
        <w:rPr>
          <w:rFonts w:ascii="Arial" w:hAnsi="Arial" w:cs="Arial"/>
          <w:b/>
        </w:rPr>
        <w:t>e Reações Adversas a Medicamentos – RAM quanto à gravidade</w:t>
      </w:r>
    </w:p>
    <w:p w:rsidR="00B226A6" w:rsidRDefault="00B226A6" w:rsidP="00A916B2">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proofErr w:type="gramStart"/>
      <w:r w:rsidR="00E14694">
        <w:rPr>
          <w:rFonts w:ascii="Arial" w:hAnsi="Arial" w:cs="Arial"/>
        </w:rPr>
        <w:t>a</w:t>
      </w:r>
      <w:proofErr w:type="gramEnd"/>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8441EF">
        <w:rPr>
          <w:rFonts w:ascii="Arial" w:hAnsi="Arial" w:cs="Arial"/>
        </w:rPr>
        <w:t>casos.</w:t>
      </w:r>
    </w:p>
    <w:p w:rsidR="008441EF" w:rsidRDefault="008441EF" w:rsidP="00B226A6">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Atingimos o índice de 100% porque conseguimos avaliar todos pacientes com prescrição de medicamentos alvos e gatilhos, assim tendo uma analise clinica perante a gravidade das reações apresentadas.</w:t>
      </w:r>
    </w:p>
    <w:p w:rsidR="008441EF" w:rsidRDefault="008441EF" w:rsidP="00B226A6">
      <w:pPr>
        <w:tabs>
          <w:tab w:val="left" w:pos="0"/>
          <w:tab w:val="left" w:pos="567"/>
        </w:tabs>
        <w:spacing w:after="0" w:line="360" w:lineRule="auto"/>
        <w:jc w:val="both"/>
        <w:rPr>
          <w:rFonts w:ascii="Arial" w:hAnsi="Arial" w:cs="Arial"/>
        </w:rPr>
      </w:pPr>
      <w:r>
        <w:rPr>
          <w:rFonts w:ascii="Arial" w:hAnsi="Arial" w:cs="Arial"/>
        </w:rPr>
        <w:tab/>
      </w:r>
      <w:r w:rsidRPr="008441EF">
        <w:rPr>
          <w:rFonts w:ascii="Arial" w:hAnsi="Arial" w:cs="Arial"/>
        </w:rPr>
        <w:t>No mês de dezembro foram avaliados 585 pacientes, sendo 6 pacientes com reação adversa moderada todas monitoradas diariamente.</w:t>
      </w:r>
    </w:p>
    <w:p w:rsidR="00B226A6" w:rsidRDefault="00B226A6" w:rsidP="00B226A6">
      <w:pPr>
        <w:tabs>
          <w:tab w:val="left" w:pos="0"/>
          <w:tab w:val="left" w:pos="567"/>
        </w:tabs>
        <w:spacing w:after="0" w:line="360" w:lineRule="auto"/>
        <w:jc w:val="both"/>
        <w:rPr>
          <w:rFonts w:ascii="Arial" w:hAnsi="Arial" w:cs="Arial"/>
        </w:rPr>
      </w:pPr>
    </w:p>
    <w:p w:rsidR="00B226A6" w:rsidRDefault="00B226A6" w:rsidP="00B175A1">
      <w:pPr>
        <w:tabs>
          <w:tab w:val="left" w:pos="0"/>
          <w:tab w:val="left" w:pos="567"/>
        </w:tabs>
        <w:spacing w:after="0" w:line="360" w:lineRule="auto"/>
        <w:jc w:val="both"/>
        <w:rPr>
          <w:rFonts w:ascii="Arial" w:hAnsi="Arial" w:cs="Arial"/>
        </w:rPr>
      </w:pPr>
    </w:p>
    <w:p w:rsidR="00B365FD" w:rsidRPr="00E14694" w:rsidRDefault="00B365FD" w:rsidP="00B365FD">
      <w:pPr>
        <w:pStyle w:val="PargrafodaLista"/>
        <w:tabs>
          <w:tab w:val="left" w:pos="567"/>
          <w:tab w:val="left" w:pos="851"/>
        </w:tabs>
        <w:spacing w:after="0" w:line="360" w:lineRule="auto"/>
        <w:ind w:left="567"/>
        <w:jc w:val="center"/>
        <w:rPr>
          <w:rFonts w:ascii="Arial" w:hAnsi="Arial" w:cs="Arial"/>
          <w:b/>
        </w:rPr>
      </w:pPr>
      <w:r w:rsidRPr="00E14694">
        <w:rPr>
          <w:rFonts w:ascii="Arial" w:hAnsi="Arial" w:cs="Arial"/>
          <w:b/>
        </w:rPr>
        <w:t>Avaliação d</w:t>
      </w:r>
      <w:r>
        <w:rPr>
          <w:rFonts w:ascii="Arial" w:hAnsi="Arial" w:cs="Arial"/>
          <w:b/>
        </w:rPr>
        <w:t>e Reações Adversas a Medicamentos – RAM quanto à gravidade</w:t>
      </w:r>
      <w:proofErr w:type="gramStart"/>
      <w:r>
        <w:rPr>
          <w:rFonts w:ascii="Arial" w:hAnsi="Arial" w:cs="Arial"/>
          <w:b/>
        </w:rPr>
        <w:t xml:space="preserve">  </w:t>
      </w:r>
      <w:proofErr w:type="gramEnd"/>
      <w:r w:rsidR="00E51526">
        <w:rPr>
          <w:rFonts w:ascii="Arial" w:hAnsi="Arial" w:cs="Arial"/>
          <w:b/>
        </w:rPr>
        <w:t>Dez</w:t>
      </w:r>
      <w:r>
        <w:rPr>
          <w:rFonts w:ascii="Arial" w:hAnsi="Arial" w:cs="Arial"/>
          <w:b/>
        </w:rPr>
        <w:t>embro</w:t>
      </w:r>
      <w:r w:rsidRPr="00A549A2">
        <w:rPr>
          <w:rFonts w:ascii="Arial" w:hAnsi="Arial" w:cs="Arial"/>
          <w:b/>
        </w:rPr>
        <w:t>/20</w:t>
      </w:r>
      <w:r>
        <w:rPr>
          <w:rFonts w:ascii="Arial" w:hAnsi="Arial" w:cs="Arial"/>
          <w:b/>
        </w:rPr>
        <w:t>20</w:t>
      </w:r>
    </w:p>
    <w:p w:rsidR="004E2166" w:rsidRDefault="00B365FD" w:rsidP="00B365FD">
      <w:pPr>
        <w:tabs>
          <w:tab w:val="left" w:pos="0"/>
          <w:tab w:val="left" w:pos="567"/>
        </w:tabs>
        <w:spacing w:after="0" w:line="360" w:lineRule="auto"/>
        <w:jc w:val="center"/>
        <w:rPr>
          <w:rFonts w:ascii="Arial" w:hAnsi="Arial" w:cs="Arial"/>
        </w:rPr>
      </w:pPr>
      <w:r>
        <w:rPr>
          <w:noProof/>
          <w:lang w:eastAsia="pt-BR"/>
        </w:rPr>
        <w:drawing>
          <wp:inline distT="0" distB="0" distL="0" distR="0" wp14:anchorId="394A3C23" wp14:editId="2F9D446B">
            <wp:extent cx="2105025" cy="1781175"/>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E2166" w:rsidRDefault="004E2166" w:rsidP="00B175A1">
      <w:pPr>
        <w:tabs>
          <w:tab w:val="left" w:pos="0"/>
          <w:tab w:val="left" w:pos="567"/>
        </w:tabs>
        <w:spacing w:after="0" w:line="360" w:lineRule="auto"/>
        <w:jc w:val="both"/>
        <w:rPr>
          <w:rFonts w:ascii="Arial" w:hAnsi="Arial" w:cs="Arial"/>
        </w:rPr>
      </w:pPr>
    </w:p>
    <w:p w:rsidR="00B365FD" w:rsidRDefault="00B365FD" w:rsidP="00B175A1">
      <w:pPr>
        <w:tabs>
          <w:tab w:val="left" w:pos="0"/>
          <w:tab w:val="left" w:pos="567"/>
        </w:tabs>
        <w:spacing w:after="0" w:line="360" w:lineRule="auto"/>
        <w:jc w:val="both"/>
        <w:rPr>
          <w:rFonts w:ascii="Arial" w:hAnsi="Arial" w:cs="Arial"/>
        </w:rPr>
      </w:pPr>
    </w:p>
    <w:p w:rsidR="00B365FD" w:rsidRDefault="00B365FD" w:rsidP="00B175A1">
      <w:pPr>
        <w:tabs>
          <w:tab w:val="left" w:pos="0"/>
          <w:tab w:val="left" w:pos="567"/>
        </w:tabs>
        <w:spacing w:after="0" w:line="360" w:lineRule="auto"/>
        <w:jc w:val="both"/>
        <w:rPr>
          <w:rFonts w:ascii="Arial" w:hAnsi="Arial" w:cs="Arial"/>
        </w:rPr>
      </w:pPr>
    </w:p>
    <w:p w:rsidR="006959DC" w:rsidRPr="00612AE9"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AÇÕES E ATIVIDADES</w:t>
      </w:r>
    </w:p>
    <w:p w:rsidR="00FB5604" w:rsidRDefault="00FB5604"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F60290">
      <w:pPr>
        <w:tabs>
          <w:tab w:val="left" w:pos="0"/>
          <w:tab w:val="left" w:pos="567"/>
        </w:tabs>
        <w:spacing w:after="0" w:line="480" w:lineRule="auto"/>
        <w:jc w:val="both"/>
        <w:rPr>
          <w:rFonts w:ascii="Arial" w:hAnsi="Arial" w:cs="Arial"/>
        </w:rPr>
      </w:pPr>
    </w:p>
    <w:p w:rsidR="002D34A6" w:rsidRDefault="002D34A6" w:rsidP="002D34A6">
      <w:pPr>
        <w:pStyle w:val="PargrafodaLista"/>
        <w:tabs>
          <w:tab w:val="left" w:pos="567"/>
        </w:tabs>
        <w:spacing w:after="0" w:line="360" w:lineRule="auto"/>
        <w:ind w:left="0"/>
        <w:rPr>
          <w:rFonts w:ascii="Arial" w:hAnsi="Arial" w:cs="Arial"/>
          <w:szCs w:val="24"/>
        </w:rPr>
      </w:pPr>
      <w:bookmarkStart w:id="0" w:name="_GoBack"/>
      <w:bookmarkEnd w:id="0"/>
    </w:p>
    <w:p w:rsidR="002D34A6" w:rsidRDefault="002D34A6" w:rsidP="002D34A6">
      <w:pPr>
        <w:pStyle w:val="PargrafodaLista"/>
        <w:tabs>
          <w:tab w:val="left" w:pos="567"/>
        </w:tabs>
        <w:spacing w:after="0" w:line="360" w:lineRule="auto"/>
        <w:ind w:left="0"/>
        <w:rPr>
          <w:rFonts w:ascii="Arial" w:hAnsi="Arial" w:cs="Arial"/>
          <w:szCs w:val="24"/>
        </w:rPr>
      </w:pPr>
    </w:p>
    <w:p w:rsidR="002D34A6" w:rsidRDefault="002D34A6" w:rsidP="002D34A6">
      <w:pPr>
        <w:pStyle w:val="PargrafodaLista"/>
        <w:tabs>
          <w:tab w:val="left" w:pos="567"/>
        </w:tabs>
        <w:spacing w:after="0" w:line="360" w:lineRule="auto"/>
        <w:ind w:left="0"/>
        <w:rPr>
          <w:rFonts w:ascii="Arial" w:hAnsi="Arial" w:cs="Arial"/>
          <w:szCs w:val="24"/>
        </w:rPr>
      </w:pPr>
    </w:p>
    <w:p w:rsidR="002D34A6" w:rsidRDefault="002D34A6" w:rsidP="002D34A6">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2D34A6" w:rsidRPr="00F60290" w:rsidRDefault="002D34A6" w:rsidP="00F60290">
      <w:pPr>
        <w:tabs>
          <w:tab w:val="left" w:pos="0"/>
          <w:tab w:val="left" w:pos="567"/>
        </w:tabs>
        <w:spacing w:after="0" w:line="480" w:lineRule="auto"/>
        <w:jc w:val="both"/>
        <w:rPr>
          <w:rFonts w:ascii="Arial" w:hAnsi="Arial" w:cs="Arial"/>
        </w:rPr>
      </w:pPr>
    </w:p>
    <w:sectPr w:rsidR="002D34A6" w:rsidRPr="00F60290" w:rsidSect="00932ACF">
      <w:footerReference w:type="default" r:id="rId43"/>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049" w:rsidRDefault="002A6049" w:rsidP="009B5447">
      <w:pPr>
        <w:spacing w:after="0" w:line="240" w:lineRule="auto"/>
      </w:pPr>
      <w:r>
        <w:separator/>
      </w:r>
    </w:p>
  </w:endnote>
  <w:endnote w:type="continuationSeparator" w:id="0">
    <w:p w:rsidR="002A6049" w:rsidRDefault="002A6049"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84" w:rsidRDefault="00364284">
    <w:pPr>
      <w:pStyle w:val="Rodap"/>
      <w:jc w:val="right"/>
    </w:pPr>
  </w:p>
  <w:p w:rsidR="00364284" w:rsidRDefault="0036428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364284" w:rsidRDefault="00364284">
        <w:pPr>
          <w:pStyle w:val="Rodap"/>
          <w:jc w:val="right"/>
        </w:pPr>
        <w:r>
          <w:fldChar w:fldCharType="begin"/>
        </w:r>
        <w:r>
          <w:instrText>PAGE   \* MERGEFORMAT</w:instrText>
        </w:r>
        <w:r>
          <w:fldChar w:fldCharType="separate"/>
        </w:r>
        <w:r w:rsidR="0090242B">
          <w:rPr>
            <w:noProof/>
          </w:rPr>
          <w:t>15</w:t>
        </w:r>
        <w:r>
          <w:fldChar w:fldCharType="end"/>
        </w:r>
      </w:p>
    </w:sdtContent>
  </w:sdt>
  <w:p w:rsidR="00364284" w:rsidRDefault="0036428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049" w:rsidRDefault="002A6049" w:rsidP="009B5447">
      <w:pPr>
        <w:spacing w:after="0" w:line="240" w:lineRule="auto"/>
      </w:pPr>
      <w:r>
        <w:separator/>
      </w:r>
    </w:p>
  </w:footnote>
  <w:footnote w:type="continuationSeparator" w:id="0">
    <w:p w:rsidR="002A6049" w:rsidRDefault="002A6049"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84" w:rsidRDefault="00364284">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364284" w:rsidRDefault="0036428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ADD2266"/>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1">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3">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5"/>
  </w:num>
  <w:num w:numId="4">
    <w:abstractNumId w:val="2"/>
  </w:num>
  <w:num w:numId="5">
    <w:abstractNumId w:val="7"/>
  </w:num>
  <w:num w:numId="6">
    <w:abstractNumId w:val="10"/>
  </w:num>
  <w:num w:numId="7">
    <w:abstractNumId w:val="11"/>
  </w:num>
  <w:num w:numId="8">
    <w:abstractNumId w:val="16"/>
  </w:num>
  <w:num w:numId="9">
    <w:abstractNumId w:val="3"/>
  </w:num>
  <w:num w:numId="10">
    <w:abstractNumId w:val="9"/>
  </w:num>
  <w:num w:numId="11">
    <w:abstractNumId w:val="14"/>
  </w:num>
  <w:num w:numId="12">
    <w:abstractNumId w:val="0"/>
  </w:num>
  <w:num w:numId="13">
    <w:abstractNumId w:val="13"/>
  </w:num>
  <w:num w:numId="14">
    <w:abstractNumId w:val="12"/>
  </w:num>
  <w:num w:numId="15">
    <w:abstractNumId w:val="1"/>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329A"/>
    <w:rsid w:val="0008643C"/>
    <w:rsid w:val="00087690"/>
    <w:rsid w:val="000906CE"/>
    <w:rsid w:val="000C5B7B"/>
    <w:rsid w:val="000C5D37"/>
    <w:rsid w:val="00104CC4"/>
    <w:rsid w:val="001058FC"/>
    <w:rsid w:val="00114F29"/>
    <w:rsid w:val="001205DD"/>
    <w:rsid w:val="001A6899"/>
    <w:rsid w:val="001B048C"/>
    <w:rsid w:val="001B222F"/>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A6049"/>
    <w:rsid w:val="002B2C1D"/>
    <w:rsid w:val="002D34A6"/>
    <w:rsid w:val="002E1A7C"/>
    <w:rsid w:val="002F7978"/>
    <w:rsid w:val="003232EA"/>
    <w:rsid w:val="00344FAB"/>
    <w:rsid w:val="003552CF"/>
    <w:rsid w:val="00364284"/>
    <w:rsid w:val="003A6290"/>
    <w:rsid w:val="00406D02"/>
    <w:rsid w:val="00410BB0"/>
    <w:rsid w:val="00417BFF"/>
    <w:rsid w:val="00487CC2"/>
    <w:rsid w:val="004D1940"/>
    <w:rsid w:val="004D77B1"/>
    <w:rsid w:val="004E2166"/>
    <w:rsid w:val="00510447"/>
    <w:rsid w:val="005113CE"/>
    <w:rsid w:val="005838A9"/>
    <w:rsid w:val="005905EE"/>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630F"/>
    <w:rsid w:val="007963A1"/>
    <w:rsid w:val="007C71F0"/>
    <w:rsid w:val="0081720B"/>
    <w:rsid w:val="008441EF"/>
    <w:rsid w:val="00854AAC"/>
    <w:rsid w:val="008657C2"/>
    <w:rsid w:val="00865B04"/>
    <w:rsid w:val="008856DD"/>
    <w:rsid w:val="008978AA"/>
    <w:rsid w:val="008A570B"/>
    <w:rsid w:val="008C13AC"/>
    <w:rsid w:val="008C148E"/>
    <w:rsid w:val="008E14CF"/>
    <w:rsid w:val="008F0FEF"/>
    <w:rsid w:val="008F7F06"/>
    <w:rsid w:val="0090242B"/>
    <w:rsid w:val="00904EC4"/>
    <w:rsid w:val="009078F5"/>
    <w:rsid w:val="009237DD"/>
    <w:rsid w:val="00932ACF"/>
    <w:rsid w:val="00953916"/>
    <w:rsid w:val="00954A4C"/>
    <w:rsid w:val="009924E0"/>
    <w:rsid w:val="009B50DA"/>
    <w:rsid w:val="009B5447"/>
    <w:rsid w:val="009D4EF7"/>
    <w:rsid w:val="009D6D5D"/>
    <w:rsid w:val="009E6367"/>
    <w:rsid w:val="009E7615"/>
    <w:rsid w:val="009F5DD8"/>
    <w:rsid w:val="00A42667"/>
    <w:rsid w:val="00A549A2"/>
    <w:rsid w:val="00A65B63"/>
    <w:rsid w:val="00A73468"/>
    <w:rsid w:val="00A73B32"/>
    <w:rsid w:val="00A84F61"/>
    <w:rsid w:val="00A916B2"/>
    <w:rsid w:val="00A926DC"/>
    <w:rsid w:val="00A95CA9"/>
    <w:rsid w:val="00AA5E3A"/>
    <w:rsid w:val="00AB5124"/>
    <w:rsid w:val="00AD0C46"/>
    <w:rsid w:val="00AD3D3E"/>
    <w:rsid w:val="00AE5DB0"/>
    <w:rsid w:val="00B04A81"/>
    <w:rsid w:val="00B169B9"/>
    <w:rsid w:val="00B175A1"/>
    <w:rsid w:val="00B226A6"/>
    <w:rsid w:val="00B365FD"/>
    <w:rsid w:val="00B75C5F"/>
    <w:rsid w:val="00B96A95"/>
    <w:rsid w:val="00BC3B8A"/>
    <w:rsid w:val="00BC7D29"/>
    <w:rsid w:val="00C17D1E"/>
    <w:rsid w:val="00C20996"/>
    <w:rsid w:val="00C375D9"/>
    <w:rsid w:val="00C55BC8"/>
    <w:rsid w:val="00C97231"/>
    <w:rsid w:val="00CC4982"/>
    <w:rsid w:val="00CC6FEE"/>
    <w:rsid w:val="00CD476A"/>
    <w:rsid w:val="00CE6538"/>
    <w:rsid w:val="00CF13B1"/>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4093C"/>
    <w:rsid w:val="00E51526"/>
    <w:rsid w:val="00E51C71"/>
    <w:rsid w:val="00E6036F"/>
    <w:rsid w:val="00E63C5A"/>
    <w:rsid w:val="00E80095"/>
    <w:rsid w:val="00E977EB"/>
    <w:rsid w:val="00ED136B"/>
    <w:rsid w:val="00F02B4A"/>
    <w:rsid w:val="00F07BBF"/>
    <w:rsid w:val="00F2667C"/>
    <w:rsid w:val="00F60290"/>
    <w:rsid w:val="00F746AF"/>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15471">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69623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Altas!$A$20</c:f>
              <c:strCache>
                <c:ptCount val="1"/>
                <c:pt idx="0">
                  <c:v>Dez</c:v>
                </c:pt>
              </c:strCache>
            </c:strRef>
          </c:tx>
          <c:invertIfNegative val="0"/>
          <c:dPt>
            <c:idx val="0"/>
            <c:invertIfNegative val="0"/>
            <c:bubble3D val="0"/>
            <c:spPr>
              <a:solidFill>
                <a:srgbClr val="002060"/>
              </a:solidFill>
              <a:ln>
                <a:solidFill>
                  <a:srgbClr val="002060"/>
                </a:solidFill>
              </a:ln>
            </c:spPr>
          </c:dPt>
          <c:cat>
            <c:strRef>
              <c:f>Altas!$B$8:$C$8</c:f>
              <c:strCache>
                <c:ptCount val="2"/>
                <c:pt idx="0">
                  <c:v>Meta</c:v>
                </c:pt>
                <c:pt idx="1">
                  <c:v>Realizado</c:v>
                </c:pt>
              </c:strCache>
            </c:strRef>
          </c:cat>
          <c:val>
            <c:numRef>
              <c:f>Altas!$B$20:$C$20</c:f>
              <c:numCache>
                <c:formatCode>General</c:formatCode>
                <c:ptCount val="2"/>
                <c:pt idx="0">
                  <c:v>50</c:v>
                </c:pt>
                <c:pt idx="1">
                  <c:v>51</c:v>
                </c:pt>
              </c:numCache>
            </c:numRef>
          </c:val>
        </c:ser>
        <c:dLbls>
          <c:showLegendKey val="0"/>
          <c:showVal val="1"/>
          <c:showCatName val="0"/>
          <c:showSerName val="0"/>
          <c:showPercent val="0"/>
          <c:showBubbleSize val="0"/>
        </c:dLbls>
        <c:gapWidth val="150"/>
        <c:overlap val="-25"/>
        <c:axId val="185280000"/>
        <c:axId val="185281536"/>
      </c:barChart>
      <c:catAx>
        <c:axId val="185280000"/>
        <c:scaling>
          <c:orientation val="minMax"/>
        </c:scaling>
        <c:delete val="0"/>
        <c:axPos val="b"/>
        <c:majorTickMark val="none"/>
        <c:minorTickMark val="none"/>
        <c:tickLblPos val="nextTo"/>
        <c:crossAx val="185281536"/>
        <c:crosses val="autoZero"/>
        <c:auto val="1"/>
        <c:lblAlgn val="ctr"/>
        <c:lblOffset val="100"/>
        <c:noMultiLvlLbl val="0"/>
      </c:catAx>
      <c:valAx>
        <c:axId val="185281536"/>
        <c:scaling>
          <c:orientation val="minMax"/>
        </c:scaling>
        <c:delete val="1"/>
        <c:axPos val="l"/>
        <c:numFmt formatCode="General" sourceLinked="1"/>
        <c:majorTickMark val="out"/>
        <c:minorTickMark val="none"/>
        <c:tickLblPos val="nextTo"/>
        <c:crossAx val="18528000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Altas!$A$20</c:f>
              <c:strCache>
                <c:ptCount val="1"/>
                <c:pt idx="0">
                  <c:v>Dez</c:v>
                </c:pt>
              </c:strCache>
            </c:strRef>
          </c:tx>
          <c:invertIfNegative val="0"/>
          <c:dPt>
            <c:idx val="0"/>
            <c:invertIfNegative val="0"/>
            <c:bubble3D val="0"/>
            <c:spPr>
              <a:solidFill>
                <a:srgbClr val="002060"/>
              </a:solidFill>
            </c:spPr>
          </c:dPt>
          <c:cat>
            <c:strRef>
              <c:f>Altas!$E$8:$F$8</c:f>
              <c:strCache>
                <c:ptCount val="2"/>
                <c:pt idx="0">
                  <c:v>Meta </c:v>
                </c:pt>
                <c:pt idx="1">
                  <c:v>Realizado</c:v>
                </c:pt>
              </c:strCache>
            </c:strRef>
          </c:cat>
          <c:val>
            <c:numRef>
              <c:f>Altas!$E$20:$F$20</c:f>
              <c:numCache>
                <c:formatCode>General</c:formatCode>
                <c:ptCount val="2"/>
                <c:pt idx="0">
                  <c:v>70</c:v>
                </c:pt>
                <c:pt idx="1">
                  <c:v>55</c:v>
                </c:pt>
              </c:numCache>
            </c:numRef>
          </c:val>
        </c:ser>
        <c:dLbls>
          <c:showLegendKey val="0"/>
          <c:showVal val="1"/>
          <c:showCatName val="0"/>
          <c:showSerName val="0"/>
          <c:showPercent val="0"/>
          <c:showBubbleSize val="0"/>
        </c:dLbls>
        <c:gapWidth val="150"/>
        <c:overlap val="-25"/>
        <c:axId val="185331072"/>
        <c:axId val="185533568"/>
      </c:barChart>
      <c:catAx>
        <c:axId val="185331072"/>
        <c:scaling>
          <c:orientation val="minMax"/>
        </c:scaling>
        <c:delete val="0"/>
        <c:axPos val="b"/>
        <c:majorTickMark val="none"/>
        <c:minorTickMark val="none"/>
        <c:tickLblPos val="nextTo"/>
        <c:crossAx val="185533568"/>
        <c:crosses val="autoZero"/>
        <c:auto val="1"/>
        <c:lblAlgn val="ctr"/>
        <c:lblOffset val="100"/>
        <c:noMultiLvlLbl val="0"/>
      </c:catAx>
      <c:valAx>
        <c:axId val="185533568"/>
        <c:scaling>
          <c:orientation val="minMax"/>
        </c:scaling>
        <c:delete val="1"/>
        <c:axPos val="l"/>
        <c:numFmt formatCode="General" sourceLinked="1"/>
        <c:majorTickMark val="out"/>
        <c:minorTickMark val="none"/>
        <c:tickLblPos val="nextTo"/>
        <c:crossAx val="1853310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Ambulatório!$B$7:$C$7</c:f>
              <c:strCache>
                <c:ptCount val="2"/>
                <c:pt idx="0">
                  <c:v>Meta</c:v>
                </c:pt>
                <c:pt idx="1">
                  <c:v>Realizado</c:v>
                </c:pt>
              </c:strCache>
            </c:strRef>
          </c:cat>
          <c:val>
            <c:numRef>
              <c:f>Ambulatório!$B$19:$C$19</c:f>
              <c:numCache>
                <c:formatCode>General</c:formatCode>
                <c:ptCount val="2"/>
                <c:pt idx="0">
                  <c:v>1200</c:v>
                </c:pt>
                <c:pt idx="1">
                  <c:v>959</c:v>
                </c:pt>
              </c:numCache>
            </c:numRef>
          </c:val>
        </c:ser>
        <c:dLbls>
          <c:showLegendKey val="0"/>
          <c:showVal val="1"/>
          <c:showCatName val="0"/>
          <c:showSerName val="0"/>
          <c:showPercent val="0"/>
          <c:showBubbleSize val="0"/>
        </c:dLbls>
        <c:gapWidth val="150"/>
        <c:overlap val="-25"/>
        <c:axId val="185562624"/>
        <c:axId val="185564160"/>
      </c:barChart>
      <c:catAx>
        <c:axId val="185562624"/>
        <c:scaling>
          <c:orientation val="minMax"/>
        </c:scaling>
        <c:delete val="0"/>
        <c:axPos val="b"/>
        <c:majorTickMark val="none"/>
        <c:minorTickMark val="none"/>
        <c:tickLblPos val="nextTo"/>
        <c:crossAx val="185564160"/>
        <c:crosses val="autoZero"/>
        <c:auto val="1"/>
        <c:lblAlgn val="ctr"/>
        <c:lblOffset val="100"/>
        <c:noMultiLvlLbl val="0"/>
      </c:catAx>
      <c:valAx>
        <c:axId val="185564160"/>
        <c:scaling>
          <c:orientation val="minMax"/>
        </c:scaling>
        <c:delete val="1"/>
        <c:axPos val="l"/>
        <c:numFmt formatCode="General" sourceLinked="1"/>
        <c:majorTickMark val="out"/>
        <c:minorTickMark val="none"/>
        <c:tickLblPos val="nextTo"/>
        <c:crossAx val="18556262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'Tx. Ocupação'!$A$18</c:f>
              <c:strCache>
                <c:ptCount val="1"/>
                <c:pt idx="0">
                  <c:v>Dez</c:v>
                </c:pt>
              </c:strCache>
            </c:strRef>
          </c:tx>
          <c:invertIfNegative val="0"/>
          <c:dPt>
            <c:idx val="0"/>
            <c:invertIfNegative val="0"/>
            <c:bubble3D val="0"/>
            <c:spPr>
              <a:solidFill>
                <a:srgbClr val="002060"/>
              </a:solidFill>
            </c:spPr>
          </c:dPt>
          <c:cat>
            <c:strRef>
              <c:f>'Tx. Ocupação'!$B$6:$C$6</c:f>
              <c:strCache>
                <c:ptCount val="2"/>
                <c:pt idx="0">
                  <c:v>Meta</c:v>
                </c:pt>
                <c:pt idx="1">
                  <c:v>Realizado</c:v>
                </c:pt>
              </c:strCache>
            </c:strRef>
          </c:cat>
          <c:val>
            <c:numRef>
              <c:f>'Tx. Ocupação'!$B$18:$C$18</c:f>
              <c:numCache>
                <c:formatCode>0%</c:formatCode>
                <c:ptCount val="2"/>
                <c:pt idx="0">
                  <c:v>0.8</c:v>
                </c:pt>
                <c:pt idx="1">
                  <c:v>0.74</c:v>
                </c:pt>
              </c:numCache>
            </c:numRef>
          </c:val>
        </c:ser>
        <c:dLbls>
          <c:showLegendKey val="0"/>
          <c:showVal val="1"/>
          <c:showCatName val="0"/>
          <c:showSerName val="0"/>
          <c:showPercent val="0"/>
          <c:showBubbleSize val="0"/>
        </c:dLbls>
        <c:gapWidth val="150"/>
        <c:overlap val="-25"/>
        <c:axId val="185580928"/>
        <c:axId val="185590912"/>
      </c:barChart>
      <c:catAx>
        <c:axId val="185580928"/>
        <c:scaling>
          <c:orientation val="minMax"/>
        </c:scaling>
        <c:delete val="0"/>
        <c:axPos val="b"/>
        <c:majorTickMark val="none"/>
        <c:minorTickMark val="none"/>
        <c:tickLblPos val="nextTo"/>
        <c:crossAx val="185590912"/>
        <c:crosses val="autoZero"/>
        <c:auto val="1"/>
        <c:lblAlgn val="ctr"/>
        <c:lblOffset val="100"/>
        <c:noMultiLvlLbl val="0"/>
      </c:catAx>
      <c:valAx>
        <c:axId val="185590912"/>
        <c:scaling>
          <c:orientation val="minMax"/>
        </c:scaling>
        <c:delete val="1"/>
        <c:axPos val="l"/>
        <c:numFmt formatCode="0%" sourceLinked="1"/>
        <c:majorTickMark val="out"/>
        <c:minorTickMark val="none"/>
        <c:tickLblPos val="nextTo"/>
        <c:crossAx val="18558092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'Med. Perm'!$A$19</c:f>
              <c:strCache>
                <c:ptCount val="1"/>
                <c:pt idx="0">
                  <c:v>Dez</c:v>
                </c:pt>
              </c:strCache>
            </c:strRef>
          </c:tx>
          <c:invertIfNegative val="0"/>
          <c:dPt>
            <c:idx val="0"/>
            <c:invertIfNegative val="0"/>
            <c:bubble3D val="0"/>
            <c:spPr>
              <a:solidFill>
                <a:srgbClr val="002060"/>
              </a:solidFill>
              <a:ln>
                <a:solidFill>
                  <a:srgbClr val="002060"/>
                </a:solidFill>
              </a:ln>
            </c:spPr>
          </c:dPt>
          <c:cat>
            <c:strRef>
              <c:f>'Med. Perm'!$B$7:$C$7</c:f>
              <c:strCache>
                <c:ptCount val="2"/>
                <c:pt idx="0">
                  <c:v>Meta</c:v>
                </c:pt>
                <c:pt idx="1">
                  <c:v>Realizado</c:v>
                </c:pt>
              </c:strCache>
            </c:strRef>
          </c:cat>
          <c:val>
            <c:numRef>
              <c:f>'Med. Perm'!$B$19:$C$19</c:f>
              <c:numCache>
                <c:formatCode>General</c:formatCode>
                <c:ptCount val="2"/>
                <c:pt idx="0">
                  <c:v>4</c:v>
                </c:pt>
                <c:pt idx="1">
                  <c:v>11</c:v>
                </c:pt>
              </c:numCache>
            </c:numRef>
          </c:val>
        </c:ser>
        <c:dLbls>
          <c:showLegendKey val="0"/>
          <c:showVal val="1"/>
          <c:showCatName val="0"/>
          <c:showSerName val="0"/>
          <c:showPercent val="0"/>
          <c:showBubbleSize val="0"/>
        </c:dLbls>
        <c:gapWidth val="150"/>
        <c:overlap val="-25"/>
        <c:axId val="187983360"/>
        <c:axId val="187984896"/>
      </c:barChart>
      <c:catAx>
        <c:axId val="187983360"/>
        <c:scaling>
          <c:orientation val="minMax"/>
        </c:scaling>
        <c:delete val="0"/>
        <c:axPos val="b"/>
        <c:majorTickMark val="none"/>
        <c:minorTickMark val="none"/>
        <c:tickLblPos val="nextTo"/>
        <c:crossAx val="187984896"/>
        <c:crosses val="autoZero"/>
        <c:auto val="1"/>
        <c:lblAlgn val="ctr"/>
        <c:lblOffset val="100"/>
        <c:noMultiLvlLbl val="0"/>
      </c:catAx>
      <c:valAx>
        <c:axId val="187984896"/>
        <c:scaling>
          <c:orientation val="minMax"/>
        </c:scaling>
        <c:delete val="1"/>
        <c:axPos val="l"/>
        <c:numFmt formatCode="General" sourceLinked="1"/>
        <c:majorTickMark val="out"/>
        <c:minorTickMark val="none"/>
        <c:tickLblPos val="nextTo"/>
        <c:crossAx val="18798336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LPP'!$A$27</c:f>
              <c:strCache>
                <c:ptCount val="1"/>
                <c:pt idx="0">
                  <c:v>Dez</c:v>
                </c:pt>
              </c:strCache>
            </c:strRef>
          </c:tx>
          <c:invertIfNegative val="0"/>
          <c:dPt>
            <c:idx val="0"/>
            <c:invertIfNegative val="0"/>
            <c:bubble3D val="0"/>
            <c:spPr>
              <a:solidFill>
                <a:schemeClr val="tx2">
                  <a:lumMod val="75000"/>
                </a:schemeClr>
              </a:solidFill>
            </c:spPr>
          </c:dPt>
          <c:cat>
            <c:strRef>
              <c:f>(' LPP'!$B$15,' LPP'!$C$15)</c:f>
              <c:strCache>
                <c:ptCount val="2"/>
                <c:pt idx="0">
                  <c:v>Meta Até 10%</c:v>
                </c:pt>
                <c:pt idx="1">
                  <c:v>Incidência de LPP</c:v>
                </c:pt>
              </c:strCache>
            </c:strRef>
          </c:cat>
          <c:val>
            <c:numRef>
              <c:f>(' LPP'!$B$27,' LPP'!$C$27)</c:f>
              <c:numCache>
                <c:formatCode>0.0%</c:formatCode>
                <c:ptCount val="2"/>
                <c:pt idx="0" formatCode="0%">
                  <c:v>0.1</c:v>
                </c:pt>
                <c:pt idx="1">
                  <c:v>1.9230769230769232E-2</c:v>
                </c:pt>
              </c:numCache>
            </c:numRef>
          </c:val>
        </c:ser>
        <c:dLbls>
          <c:showLegendKey val="0"/>
          <c:showVal val="1"/>
          <c:showCatName val="0"/>
          <c:showSerName val="0"/>
          <c:showPercent val="0"/>
          <c:showBubbleSize val="0"/>
        </c:dLbls>
        <c:gapWidth val="150"/>
        <c:overlap val="-25"/>
        <c:axId val="188018688"/>
        <c:axId val="188020224"/>
      </c:barChart>
      <c:catAx>
        <c:axId val="188018688"/>
        <c:scaling>
          <c:orientation val="minMax"/>
        </c:scaling>
        <c:delete val="0"/>
        <c:axPos val="b"/>
        <c:majorTickMark val="none"/>
        <c:minorTickMark val="none"/>
        <c:tickLblPos val="nextTo"/>
        <c:crossAx val="188020224"/>
        <c:crosses val="autoZero"/>
        <c:auto val="1"/>
        <c:lblAlgn val="ctr"/>
        <c:lblOffset val="100"/>
        <c:noMultiLvlLbl val="0"/>
      </c:catAx>
      <c:valAx>
        <c:axId val="188020224"/>
        <c:scaling>
          <c:orientation val="minMax"/>
        </c:scaling>
        <c:delete val="1"/>
        <c:axPos val="l"/>
        <c:numFmt formatCode="0%" sourceLinked="1"/>
        <c:majorTickMark val="out"/>
        <c:minorTickMark val="none"/>
        <c:tickLblPos val="nextTo"/>
        <c:crossAx val="18801868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9.0292675679690987E-2"/>
          <c:w val="0.88693435944941257"/>
          <c:h val="0.74155928622129785"/>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Farmacovigilância!$B$6:$C$6</c:f>
              <c:strCache>
                <c:ptCount val="2"/>
                <c:pt idx="0">
                  <c:v>Meta</c:v>
                </c:pt>
                <c:pt idx="1">
                  <c:v>Realizado</c:v>
                </c:pt>
              </c:strCache>
            </c:strRef>
          </c:cat>
          <c:val>
            <c:numRef>
              <c:f>Farmacovigilância!$B$17:$C$17</c:f>
              <c:numCache>
                <c:formatCode>0.0%</c:formatCode>
                <c:ptCount val="2"/>
                <c:pt idx="0" formatCode="0%">
                  <c:v>0.8</c:v>
                </c:pt>
                <c:pt idx="1">
                  <c:v>1</c:v>
                </c:pt>
              </c:numCache>
            </c:numRef>
          </c:val>
        </c:ser>
        <c:dLbls>
          <c:showLegendKey val="0"/>
          <c:showVal val="1"/>
          <c:showCatName val="0"/>
          <c:showSerName val="0"/>
          <c:showPercent val="0"/>
          <c:showBubbleSize val="0"/>
        </c:dLbls>
        <c:gapWidth val="150"/>
        <c:overlap val="-25"/>
        <c:axId val="219576576"/>
        <c:axId val="219582464"/>
      </c:barChart>
      <c:catAx>
        <c:axId val="219576576"/>
        <c:scaling>
          <c:orientation val="minMax"/>
        </c:scaling>
        <c:delete val="0"/>
        <c:axPos val="b"/>
        <c:majorTickMark val="none"/>
        <c:minorTickMark val="none"/>
        <c:tickLblPos val="nextTo"/>
        <c:crossAx val="219582464"/>
        <c:crosses val="autoZero"/>
        <c:auto val="1"/>
        <c:lblAlgn val="ctr"/>
        <c:lblOffset val="100"/>
        <c:noMultiLvlLbl val="0"/>
      </c:catAx>
      <c:valAx>
        <c:axId val="219582464"/>
        <c:scaling>
          <c:orientation val="minMax"/>
        </c:scaling>
        <c:delete val="1"/>
        <c:axPos val="l"/>
        <c:numFmt formatCode="0%" sourceLinked="1"/>
        <c:majorTickMark val="out"/>
        <c:minorTickMark val="none"/>
        <c:tickLblPos val="nextTo"/>
        <c:crossAx val="21957657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manualLayout>
          <c:layoutTarget val="inner"/>
          <c:xMode val="edge"/>
          <c:yMode val="edge"/>
          <c:x val="6.636500754147813E-2"/>
          <c:y val="6.8822065345280112E-2"/>
          <c:w val="0.88693435944941257"/>
          <c:h val="0.78720291429088607"/>
        </c:manualLayout>
      </c:layout>
      <c:barChart>
        <c:barDir val="col"/>
        <c:grouping val="clustered"/>
        <c:varyColors val="0"/>
        <c:ser>
          <c:idx val="0"/>
          <c:order val="0"/>
          <c:invertIfNegative val="0"/>
          <c:dPt>
            <c:idx val="0"/>
            <c:invertIfNegative val="0"/>
            <c:bubble3D val="0"/>
            <c:spPr>
              <a:solidFill>
                <a:schemeClr val="tx2">
                  <a:lumMod val="75000"/>
                </a:schemeClr>
              </a:solidFill>
            </c:spPr>
          </c:dPt>
          <c:cat>
            <c:strRef>
              <c:f>'Farmacovigilância - RAM'!$B$6:$C$6</c:f>
              <c:strCache>
                <c:ptCount val="2"/>
                <c:pt idx="0">
                  <c:v>Meta</c:v>
                </c:pt>
                <c:pt idx="1">
                  <c:v>Realizado</c:v>
                </c:pt>
              </c:strCache>
            </c:strRef>
          </c:cat>
          <c:val>
            <c:numRef>
              <c:f>'Farmacovigilância - RAM'!$B$17:$C$17</c:f>
              <c:numCache>
                <c:formatCode>0%</c:formatCode>
                <c:ptCount val="2"/>
                <c:pt idx="0">
                  <c:v>0.7</c:v>
                </c:pt>
                <c:pt idx="1">
                  <c:v>1</c:v>
                </c:pt>
              </c:numCache>
            </c:numRef>
          </c:val>
        </c:ser>
        <c:dLbls>
          <c:showLegendKey val="0"/>
          <c:showVal val="1"/>
          <c:showCatName val="0"/>
          <c:showSerName val="0"/>
          <c:showPercent val="0"/>
          <c:showBubbleSize val="0"/>
        </c:dLbls>
        <c:gapWidth val="150"/>
        <c:overlap val="-25"/>
        <c:axId val="219608192"/>
        <c:axId val="219609728"/>
      </c:barChart>
      <c:catAx>
        <c:axId val="219608192"/>
        <c:scaling>
          <c:orientation val="minMax"/>
        </c:scaling>
        <c:delete val="0"/>
        <c:axPos val="b"/>
        <c:majorTickMark val="none"/>
        <c:minorTickMark val="none"/>
        <c:tickLblPos val="nextTo"/>
        <c:crossAx val="219609728"/>
        <c:crosses val="autoZero"/>
        <c:auto val="1"/>
        <c:lblAlgn val="ctr"/>
        <c:lblOffset val="100"/>
        <c:noMultiLvlLbl val="0"/>
      </c:catAx>
      <c:valAx>
        <c:axId val="219609728"/>
        <c:scaling>
          <c:orientation val="minMax"/>
        </c:scaling>
        <c:delete val="1"/>
        <c:axPos val="l"/>
        <c:numFmt formatCode="0%" sourceLinked="1"/>
        <c:majorTickMark val="out"/>
        <c:minorTickMark val="none"/>
        <c:tickLblPos val="nextTo"/>
        <c:crossAx val="2196081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B7EEE-47AD-49EC-A20F-A93C8371A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2070</Words>
  <Characters>11183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2021-09-30T18:13:00Z</dcterms:created>
  <dcterms:modified xsi:type="dcterms:W3CDTF">2023-08-24T18:11:00Z</dcterms:modified>
</cp:coreProperties>
</file>