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234E" w:rsidRDefault="0045234E" w:rsidP="0045234E">
      <w:pPr>
        <w:spacing w:before="120" w:after="12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bookmarkStart w:id="0" w:name="_GoBack"/>
      <w:bookmarkEnd w:id="0"/>
    </w:p>
    <w:p w:rsidR="00903A33" w:rsidRDefault="00903A33" w:rsidP="00903A33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NOTA TÉCNICA</w:t>
      </w:r>
    </w:p>
    <w:p w:rsidR="00903A33" w:rsidRDefault="00903A33" w:rsidP="00903A33">
      <w:pPr>
        <w:jc w:val="center"/>
        <w:rPr>
          <w:rFonts w:ascii="Arial" w:hAnsi="Arial" w:cs="Arial"/>
          <w:b/>
          <w:sz w:val="24"/>
          <w:szCs w:val="24"/>
        </w:rPr>
      </w:pPr>
    </w:p>
    <w:p w:rsidR="00903A33" w:rsidRDefault="00903A33" w:rsidP="00903A3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Para fins da competência de </w:t>
      </w:r>
      <w:r w:rsidR="0050019A">
        <w:rPr>
          <w:rFonts w:ascii="Arial" w:hAnsi="Arial" w:cs="Arial"/>
          <w:sz w:val="24"/>
          <w:szCs w:val="24"/>
        </w:rPr>
        <w:t>junh</w:t>
      </w:r>
      <w:r w:rsidR="007E2410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/202</w:t>
      </w:r>
      <w:r w:rsidR="003538D3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>, reforçamos que, em consonância com a legislação vigente, os membros do Conselho de Administração e do Conselho Fiscal do Instituto Sócrates Guanaes (ISG) não recebem ajudas de custo.</w:t>
      </w:r>
    </w:p>
    <w:p w:rsidR="00821328" w:rsidRDefault="00821328" w:rsidP="00903A33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03A33" w:rsidRDefault="00903A33" w:rsidP="00903A3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Goiânia, </w:t>
      </w:r>
      <w:r w:rsidR="00D17F93">
        <w:rPr>
          <w:rFonts w:ascii="Arial" w:hAnsi="Arial" w:cs="Arial"/>
          <w:sz w:val="24"/>
          <w:szCs w:val="24"/>
        </w:rPr>
        <w:t>10</w:t>
      </w:r>
      <w:r>
        <w:rPr>
          <w:rFonts w:ascii="Arial" w:hAnsi="Arial" w:cs="Arial"/>
          <w:sz w:val="24"/>
          <w:szCs w:val="24"/>
        </w:rPr>
        <w:t xml:space="preserve"> de </w:t>
      </w:r>
      <w:r w:rsidR="0050019A">
        <w:rPr>
          <w:rFonts w:ascii="Arial" w:hAnsi="Arial" w:cs="Arial"/>
          <w:sz w:val="24"/>
          <w:szCs w:val="24"/>
        </w:rPr>
        <w:t>junho</w:t>
      </w:r>
      <w:r>
        <w:rPr>
          <w:rFonts w:ascii="Arial" w:hAnsi="Arial" w:cs="Arial"/>
          <w:sz w:val="24"/>
          <w:szCs w:val="24"/>
        </w:rPr>
        <w:t xml:space="preserve"> de 202</w:t>
      </w:r>
      <w:r w:rsidR="003538D3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>.</w:t>
      </w:r>
      <w:r w:rsidRPr="00A85E40">
        <w:rPr>
          <w:rFonts w:ascii="Arial" w:hAnsi="Arial" w:cs="Arial"/>
          <w:noProof/>
          <w:sz w:val="24"/>
          <w:szCs w:val="24"/>
        </w:rPr>
        <w:t xml:space="preserve"> </w:t>
      </w:r>
    </w:p>
    <w:p w:rsidR="0045234E" w:rsidRDefault="0045234E" w:rsidP="0045234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821328" w:rsidRDefault="00821328" w:rsidP="0045234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014202" w:rsidRPr="0045234E" w:rsidRDefault="00014202" w:rsidP="0045234E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5234E" w:rsidRPr="0045234E" w:rsidRDefault="00D17F93" w:rsidP="0045234E">
      <w:pPr>
        <w:tabs>
          <w:tab w:val="left" w:pos="0"/>
          <w:tab w:val="left" w:pos="142"/>
        </w:tabs>
        <w:spacing w:after="0" w:line="240" w:lineRule="auto"/>
        <w:ind w:right="-1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Jorge de A. Maciel</w:t>
      </w:r>
    </w:p>
    <w:p w:rsidR="0045234E" w:rsidRPr="0045234E" w:rsidRDefault="0045234E" w:rsidP="0045234E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45234E">
        <w:rPr>
          <w:rFonts w:ascii="Arial" w:hAnsi="Arial" w:cs="Arial"/>
          <w:sz w:val="24"/>
          <w:szCs w:val="24"/>
        </w:rPr>
        <w:t>Diretor Executivo – CEAP-SOL</w:t>
      </w:r>
    </w:p>
    <w:p w:rsidR="0045234E" w:rsidRPr="0045234E" w:rsidRDefault="0045234E" w:rsidP="0045234E">
      <w:pPr>
        <w:rPr>
          <w:rFonts w:ascii="Arial" w:hAnsi="Arial" w:cs="Arial"/>
          <w:sz w:val="24"/>
          <w:szCs w:val="24"/>
        </w:rPr>
      </w:pPr>
    </w:p>
    <w:p w:rsidR="0045234E" w:rsidRPr="0045234E" w:rsidRDefault="0045234E" w:rsidP="0045234E">
      <w:pPr>
        <w:rPr>
          <w:rFonts w:ascii="Arial" w:hAnsi="Arial" w:cs="Arial"/>
          <w:sz w:val="24"/>
          <w:szCs w:val="24"/>
        </w:rPr>
      </w:pPr>
    </w:p>
    <w:p w:rsidR="00BB17E4" w:rsidRPr="0045234E" w:rsidRDefault="00BB17E4" w:rsidP="0045234E">
      <w:pPr>
        <w:rPr>
          <w:rFonts w:ascii="Arial" w:hAnsi="Arial" w:cs="Arial"/>
          <w:sz w:val="24"/>
          <w:szCs w:val="24"/>
        </w:rPr>
      </w:pPr>
    </w:p>
    <w:sectPr w:rsidR="00BB17E4" w:rsidRPr="0045234E" w:rsidSect="007A19EB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701" w:right="1701" w:bottom="1701" w:left="1418" w:header="142" w:footer="204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234E" w:rsidRDefault="0045234E" w:rsidP="007D5517">
      <w:pPr>
        <w:spacing w:after="0" w:line="240" w:lineRule="auto"/>
      </w:pPr>
      <w:r>
        <w:separator/>
      </w:r>
    </w:p>
  </w:endnote>
  <w:endnote w:type="continuationSeparator" w:id="0">
    <w:p w:rsidR="0045234E" w:rsidRDefault="0045234E" w:rsidP="007D55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234E" w:rsidRDefault="0045234E" w:rsidP="007D5517">
    <w:pPr>
      <w:pStyle w:val="Rodap"/>
      <w:ind w:hanging="141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234E" w:rsidRDefault="0045234E">
    <w:pPr>
      <w:pStyle w:val="Rodap"/>
      <w:jc w:val="right"/>
    </w:pPr>
  </w:p>
  <w:p w:rsidR="0045234E" w:rsidRDefault="0045234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234E" w:rsidRDefault="0045234E" w:rsidP="007D5517">
      <w:pPr>
        <w:spacing w:after="0" w:line="240" w:lineRule="auto"/>
      </w:pPr>
      <w:r>
        <w:separator/>
      </w:r>
    </w:p>
  </w:footnote>
  <w:footnote w:type="continuationSeparator" w:id="0">
    <w:p w:rsidR="0045234E" w:rsidRDefault="0045234E" w:rsidP="007D55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234E" w:rsidRDefault="0045234E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800" behindDoc="1" locked="0" layoutInCell="1" allowOverlap="1" wp14:anchorId="7E49EF30" wp14:editId="7569EF35">
          <wp:simplePos x="0" y="0"/>
          <wp:positionH relativeFrom="column">
            <wp:posOffset>-890905</wp:posOffset>
          </wp:positionH>
          <wp:positionV relativeFrom="paragraph">
            <wp:posOffset>-71067</wp:posOffset>
          </wp:positionV>
          <wp:extent cx="7550747" cy="10666494"/>
          <wp:effectExtent l="0" t="0" r="0" b="1905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íci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747" cy="106664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234E" w:rsidRDefault="0045234E" w:rsidP="005365C8">
    <w:pPr>
      <w:pStyle w:val="Cabealho"/>
      <w:tabs>
        <w:tab w:val="clear" w:pos="4252"/>
        <w:tab w:val="clear" w:pos="8504"/>
        <w:tab w:val="left" w:pos="3248"/>
        <w:tab w:val="left" w:pos="7485"/>
      </w:tabs>
      <w:ind w:left="-1276" w:hanging="142"/>
    </w:pPr>
    <w:r>
      <w:tab/>
    </w:r>
    <w:r>
      <w:tab/>
    </w:r>
    <w:r>
      <w:rPr>
        <w:noProof/>
        <w:lang w:eastAsia="pt-BR"/>
      </w:rPr>
      <w:drawing>
        <wp:inline distT="0" distB="0" distL="0" distR="0" wp14:anchorId="7C0ABE4F" wp14:editId="4333D8DB">
          <wp:extent cx="5579745" cy="7882255"/>
          <wp:effectExtent l="0" t="0" r="1905" b="4445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íci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79745" cy="78822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234E" w:rsidRDefault="00FF407D" w:rsidP="00E177D1">
    <w:pPr>
      <w:pStyle w:val="Cabealho"/>
      <w:ind w:left="-709"/>
    </w:pPr>
    <w:r>
      <w:rPr>
        <w:noProof/>
        <w:lang w:eastAsia="pt-BR"/>
      </w:rPr>
      <w:drawing>
        <wp:anchor distT="0" distB="0" distL="114300" distR="114300" simplePos="0" relativeHeight="251662848" behindDoc="1" locked="0" layoutInCell="1" allowOverlap="1" wp14:anchorId="11E14B27" wp14:editId="0B0CC7F3">
          <wp:simplePos x="0" y="0"/>
          <wp:positionH relativeFrom="column">
            <wp:posOffset>-889739</wp:posOffset>
          </wp:positionH>
          <wp:positionV relativeFrom="paragraph">
            <wp:posOffset>-111066</wp:posOffset>
          </wp:positionV>
          <wp:extent cx="7551737" cy="1066800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CUMENTOS ADMINISTRATIVOS ATUALIZADOS -CEAPSOL timbrad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737" cy="106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evenAndOddHeaders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5517"/>
    <w:rsid w:val="00014202"/>
    <w:rsid w:val="000527A3"/>
    <w:rsid w:val="00055B22"/>
    <w:rsid w:val="00076779"/>
    <w:rsid w:val="00084EC7"/>
    <w:rsid w:val="00086F82"/>
    <w:rsid w:val="000952EA"/>
    <w:rsid w:val="000A349B"/>
    <w:rsid w:val="000B1680"/>
    <w:rsid w:val="000B6DDE"/>
    <w:rsid w:val="000C5E35"/>
    <w:rsid w:val="000E6034"/>
    <w:rsid w:val="00134F92"/>
    <w:rsid w:val="00177B91"/>
    <w:rsid w:val="00192FD7"/>
    <w:rsid w:val="001A4B2D"/>
    <w:rsid w:val="001E797E"/>
    <w:rsid w:val="001F506A"/>
    <w:rsid w:val="00327CDB"/>
    <w:rsid w:val="00343403"/>
    <w:rsid w:val="003538D3"/>
    <w:rsid w:val="003E401F"/>
    <w:rsid w:val="0042646F"/>
    <w:rsid w:val="00433401"/>
    <w:rsid w:val="0045234E"/>
    <w:rsid w:val="00463E56"/>
    <w:rsid w:val="0050019A"/>
    <w:rsid w:val="005066DD"/>
    <w:rsid w:val="005365C8"/>
    <w:rsid w:val="0054509B"/>
    <w:rsid w:val="005F698F"/>
    <w:rsid w:val="00640C9E"/>
    <w:rsid w:val="006955F4"/>
    <w:rsid w:val="006A1B65"/>
    <w:rsid w:val="006A36E9"/>
    <w:rsid w:val="006C5423"/>
    <w:rsid w:val="00732AC5"/>
    <w:rsid w:val="007A148C"/>
    <w:rsid w:val="007A19EB"/>
    <w:rsid w:val="007D5517"/>
    <w:rsid w:val="007E2410"/>
    <w:rsid w:val="00821328"/>
    <w:rsid w:val="008260BD"/>
    <w:rsid w:val="008376A1"/>
    <w:rsid w:val="00892DAC"/>
    <w:rsid w:val="008A5D8C"/>
    <w:rsid w:val="008B20B2"/>
    <w:rsid w:val="008C7FB7"/>
    <w:rsid w:val="008D124E"/>
    <w:rsid w:val="00903A33"/>
    <w:rsid w:val="0093672A"/>
    <w:rsid w:val="00941FF2"/>
    <w:rsid w:val="009A550A"/>
    <w:rsid w:val="00AA7D62"/>
    <w:rsid w:val="00B20B2E"/>
    <w:rsid w:val="00B219CC"/>
    <w:rsid w:val="00B41799"/>
    <w:rsid w:val="00BB17E4"/>
    <w:rsid w:val="00CB7931"/>
    <w:rsid w:val="00CE40B6"/>
    <w:rsid w:val="00D17F93"/>
    <w:rsid w:val="00D75ABA"/>
    <w:rsid w:val="00DA4820"/>
    <w:rsid w:val="00E043CB"/>
    <w:rsid w:val="00E177D1"/>
    <w:rsid w:val="00E32505"/>
    <w:rsid w:val="00E93CAF"/>
    <w:rsid w:val="00EB519C"/>
    <w:rsid w:val="00EF29FF"/>
    <w:rsid w:val="00F23A13"/>
    <w:rsid w:val="00F85972"/>
    <w:rsid w:val="00FF4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3403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7D5517"/>
  </w:style>
  <w:style w:type="paragraph" w:styleId="Rodap">
    <w:name w:val="footer"/>
    <w:basedOn w:val="Normal"/>
    <w:link w:val="Rodap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7D5517"/>
  </w:style>
  <w:style w:type="paragraph" w:styleId="Textodebalo">
    <w:name w:val="Balloon Text"/>
    <w:basedOn w:val="Normal"/>
    <w:link w:val="TextodebaloChar"/>
    <w:uiPriority w:val="99"/>
    <w:semiHidden/>
    <w:unhideWhenUsed/>
    <w:rsid w:val="007D5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D551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BB17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BB17E4"/>
    <w:rPr>
      <w:b/>
      <w:bCs/>
    </w:rPr>
  </w:style>
  <w:style w:type="character" w:styleId="Hyperlink">
    <w:name w:val="Hyperlink"/>
    <w:basedOn w:val="Fontepargpadro"/>
    <w:uiPriority w:val="99"/>
    <w:unhideWhenUsed/>
    <w:rsid w:val="00BB17E4"/>
    <w:rPr>
      <w:color w:val="0000FF"/>
      <w:u w:val="single"/>
    </w:rPr>
  </w:style>
  <w:style w:type="paragraph" w:customStyle="1" w:styleId="western">
    <w:name w:val="western"/>
    <w:basedOn w:val="Normal"/>
    <w:rsid w:val="00B20B2E"/>
    <w:pPr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3403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7D5517"/>
  </w:style>
  <w:style w:type="paragraph" w:styleId="Rodap">
    <w:name w:val="footer"/>
    <w:basedOn w:val="Normal"/>
    <w:link w:val="Rodap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7D5517"/>
  </w:style>
  <w:style w:type="paragraph" w:styleId="Textodebalo">
    <w:name w:val="Balloon Text"/>
    <w:basedOn w:val="Normal"/>
    <w:link w:val="TextodebaloChar"/>
    <w:uiPriority w:val="99"/>
    <w:semiHidden/>
    <w:unhideWhenUsed/>
    <w:rsid w:val="007D5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D551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BB17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BB17E4"/>
    <w:rPr>
      <w:b/>
      <w:bCs/>
    </w:rPr>
  </w:style>
  <w:style w:type="character" w:styleId="Hyperlink">
    <w:name w:val="Hyperlink"/>
    <w:basedOn w:val="Fontepargpadro"/>
    <w:uiPriority w:val="99"/>
    <w:unhideWhenUsed/>
    <w:rsid w:val="00BB17E4"/>
    <w:rPr>
      <w:color w:val="0000FF"/>
      <w:u w:val="single"/>
    </w:rPr>
  </w:style>
  <w:style w:type="paragraph" w:customStyle="1" w:styleId="western">
    <w:name w:val="western"/>
    <w:basedOn w:val="Normal"/>
    <w:rsid w:val="00B20B2E"/>
    <w:pPr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187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0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30191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642539606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5" w:color="1010FF"/>
                <w:bottom w:val="none" w:sz="0" w:space="0" w:color="auto"/>
                <w:right w:val="none" w:sz="0" w:space="0" w:color="auto"/>
              </w:divBdr>
              <w:divsChild>
                <w:div w:id="139207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37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170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4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15856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469522434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5" w:color="1010FF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49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46229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78165257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5" w:color="1010FF"/>
                <w:bottom w:val="none" w:sz="0" w:space="0" w:color="auto"/>
                <w:right w:val="none" w:sz="0" w:space="0" w:color="auto"/>
              </w:divBdr>
              <w:divsChild>
                <w:div w:id="168326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110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790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579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82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860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50805678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5" w:color="1010FF"/>
                <w:bottom w:val="none" w:sz="0" w:space="0" w:color="auto"/>
                <w:right w:val="none" w:sz="0" w:space="0" w:color="auto"/>
              </w:divBdr>
              <w:divsChild>
                <w:div w:id="1176194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52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688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83506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2072607588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5" w:color="1010FF"/>
                <w:bottom w:val="none" w:sz="0" w:space="0" w:color="auto"/>
                <w:right w:val="none" w:sz="0" w:space="0" w:color="auto"/>
              </w:divBdr>
              <w:divsChild>
                <w:div w:id="118574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044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581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94723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248729018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5" w:color="1010FF"/>
                <w:bottom w:val="none" w:sz="0" w:space="0" w:color="auto"/>
                <w:right w:val="none" w:sz="0" w:space="0" w:color="auto"/>
              </w:divBdr>
              <w:divsChild>
                <w:div w:id="655501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832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393B1D-D33C-4DB9-90DB-874C5729C2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51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GOL Linhas Aereas Inteligentes</Company>
  <LinksUpToDate>false</LinksUpToDate>
  <CharactersWithSpaces>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Estela Vieira Mendes</dc:creator>
  <cp:lastModifiedBy>Thiago Cruvinel da Silva</cp:lastModifiedBy>
  <cp:revision>4</cp:revision>
  <cp:lastPrinted>2022-12-21T19:43:00Z</cp:lastPrinted>
  <dcterms:created xsi:type="dcterms:W3CDTF">2024-03-26T15:35:00Z</dcterms:created>
  <dcterms:modified xsi:type="dcterms:W3CDTF">2024-03-26T15:48:00Z</dcterms:modified>
</cp:coreProperties>
</file>