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323269"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9D7CAC" w:rsidRPr="00652B09" w:rsidRDefault="009D7CAC"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9D7CAC" w:rsidRDefault="009D7CAC">
                  <w:pPr>
                    <w:rPr>
                      <w:rFonts w:ascii="Arial" w:hAnsi="Arial" w:cs="Arial"/>
                      <w:sz w:val="36"/>
                      <w:szCs w:val="36"/>
                    </w:rPr>
                  </w:pPr>
                </w:p>
                <w:p w:rsidR="009D7CAC" w:rsidRDefault="009D7CAC">
                  <w:pPr>
                    <w:rPr>
                      <w:rFonts w:ascii="Arial" w:hAnsi="Arial" w:cs="Arial"/>
                      <w:sz w:val="36"/>
                      <w:szCs w:val="36"/>
                    </w:rPr>
                  </w:pPr>
                </w:p>
                <w:p w:rsidR="009D7CAC" w:rsidRPr="002F5143" w:rsidRDefault="009D7CAC"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9D7CAC" w:rsidRPr="00652B09" w:rsidRDefault="009D7CAC">
                  <w:pPr>
                    <w:rPr>
                      <w:rFonts w:ascii="Arial" w:hAnsi="Arial" w:cs="Arial"/>
                      <w:sz w:val="36"/>
                      <w:szCs w:val="36"/>
                    </w:rPr>
                  </w:pPr>
                </w:p>
                <w:p w:rsidR="009D7CAC" w:rsidRDefault="009D7CAC">
                  <w:pPr>
                    <w:rPr>
                      <w:rFonts w:ascii="Arial" w:hAnsi="Arial" w:cs="Arial"/>
                      <w:sz w:val="36"/>
                      <w:szCs w:val="36"/>
                    </w:rPr>
                  </w:pPr>
                </w:p>
                <w:p w:rsidR="009D7CAC" w:rsidRPr="00652B09" w:rsidRDefault="009D7CAC" w:rsidP="00652B09">
                  <w:pPr>
                    <w:jc w:val="center"/>
                    <w:rPr>
                      <w:rFonts w:ascii="Arial" w:hAnsi="Arial" w:cs="Arial"/>
                      <w:sz w:val="36"/>
                      <w:szCs w:val="36"/>
                    </w:rPr>
                  </w:pPr>
                  <w:r w:rsidRPr="00652B09">
                    <w:rPr>
                      <w:rFonts w:ascii="Arial" w:hAnsi="Arial" w:cs="Arial"/>
                      <w:sz w:val="36"/>
                      <w:szCs w:val="36"/>
                    </w:rPr>
                    <w:t xml:space="preserve">Referência: </w:t>
                  </w:r>
                  <w:r>
                    <w:rPr>
                      <w:rFonts w:ascii="Arial" w:hAnsi="Arial" w:cs="Arial"/>
                      <w:sz w:val="36"/>
                      <w:szCs w:val="36"/>
                    </w:rPr>
                    <w:t>Dezembro de 2019</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Roger Moreira – CRM-GO: 19550</w:t>
      </w:r>
      <w:r w:rsidR="00B869B0" w:rsidRPr="006B5F47">
        <w:rPr>
          <w:rFonts w:ascii="Arial" w:hAnsi="Arial" w:cs="Arial"/>
          <w:color w:val="000000" w:themeColor="text1"/>
          <w:sz w:val="28"/>
          <w:szCs w:val="28"/>
        </w:rPr>
        <w:t xml:space="preserve"> </w:t>
      </w: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Default="005007D4" w:rsidP="00B869B0">
      <w:pPr>
        <w:spacing w:after="0" w:line="360" w:lineRule="auto"/>
        <w:rPr>
          <w:rFonts w:ascii="Arial" w:hAnsi="Arial" w:cs="Arial"/>
          <w:color w:val="000000" w:themeColor="text1"/>
          <w:sz w:val="28"/>
          <w:szCs w:val="28"/>
        </w:rPr>
      </w:pPr>
      <w:r>
        <w:rPr>
          <w:rFonts w:ascii="Arial" w:eastAsia="Calibri" w:hAnsi="Arial" w:cs="Arial"/>
          <w:bCs/>
          <w:sz w:val="28"/>
          <w:szCs w:val="28"/>
        </w:rPr>
        <w:t xml:space="preserve">Letícia Aires </w:t>
      </w:r>
      <w:r w:rsidR="00D61557" w:rsidRPr="006B5F47">
        <w:rPr>
          <w:rFonts w:ascii="Arial" w:hAnsi="Arial" w:cs="Arial"/>
          <w:color w:val="000000" w:themeColor="text1"/>
          <w:sz w:val="28"/>
          <w:szCs w:val="28"/>
        </w:rPr>
        <w:t xml:space="preserve">– CRM-GO: </w:t>
      </w:r>
      <w:r>
        <w:rPr>
          <w:rFonts w:ascii="Arial" w:hAnsi="Arial" w:cs="Arial"/>
          <w:color w:val="000000" w:themeColor="text1"/>
          <w:sz w:val="28"/>
          <w:szCs w:val="28"/>
        </w:rPr>
        <w:t>6063</w:t>
      </w:r>
    </w:p>
    <w:p w:rsidR="005007D4" w:rsidRDefault="005007D4" w:rsidP="00B869B0">
      <w:pPr>
        <w:spacing w:after="0" w:line="360" w:lineRule="auto"/>
        <w:rPr>
          <w:rFonts w:ascii="Arial" w:hAnsi="Arial" w:cs="Arial"/>
          <w:color w:val="000000" w:themeColor="text1"/>
          <w:sz w:val="28"/>
          <w:szCs w:val="28"/>
        </w:rPr>
      </w:pPr>
    </w:p>
    <w:p w:rsidR="005007D4" w:rsidRPr="005007D4" w:rsidRDefault="005007D4" w:rsidP="00B869B0">
      <w:pPr>
        <w:spacing w:after="0" w:line="360" w:lineRule="auto"/>
        <w:rPr>
          <w:rFonts w:ascii="Arial" w:hAnsi="Arial" w:cs="Arial"/>
          <w:b/>
          <w:color w:val="000000" w:themeColor="text1"/>
          <w:sz w:val="28"/>
          <w:szCs w:val="28"/>
        </w:rPr>
      </w:pPr>
      <w:r w:rsidRPr="005007D4">
        <w:rPr>
          <w:rFonts w:ascii="Arial" w:hAnsi="Arial" w:cs="Arial"/>
          <w:b/>
          <w:color w:val="000000" w:themeColor="text1"/>
          <w:sz w:val="28"/>
          <w:szCs w:val="28"/>
        </w:rPr>
        <w:t xml:space="preserve">Diretora de Ensino e Pesquisa </w:t>
      </w:r>
    </w:p>
    <w:p w:rsidR="005007D4"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 xml:space="preserve">Marília Dalva </w:t>
      </w:r>
      <w:proofErr w:type="spellStart"/>
      <w:r>
        <w:rPr>
          <w:rFonts w:ascii="Arial" w:hAnsi="Arial" w:cs="Arial"/>
          <w:color w:val="000000" w:themeColor="text1"/>
          <w:sz w:val="28"/>
          <w:szCs w:val="28"/>
        </w:rPr>
        <w:t>Turchi</w:t>
      </w:r>
      <w:proofErr w:type="spellEnd"/>
      <w:r>
        <w:rPr>
          <w:rFonts w:ascii="Arial" w:hAnsi="Arial" w:cs="Arial"/>
          <w:color w:val="000000" w:themeColor="text1"/>
          <w:sz w:val="28"/>
          <w:szCs w:val="28"/>
        </w:rPr>
        <w:t xml:space="preserve"> </w:t>
      </w:r>
      <w:r w:rsidRPr="006B5F47">
        <w:rPr>
          <w:rFonts w:ascii="Arial" w:hAnsi="Arial" w:cs="Arial"/>
          <w:color w:val="000000" w:themeColor="text1"/>
          <w:sz w:val="28"/>
          <w:szCs w:val="28"/>
        </w:rPr>
        <w:t xml:space="preserve">– CRM-GO: </w:t>
      </w:r>
      <w:r>
        <w:rPr>
          <w:rFonts w:ascii="Arial" w:hAnsi="Arial" w:cs="Arial"/>
          <w:color w:val="000000" w:themeColor="text1"/>
          <w:sz w:val="28"/>
          <w:szCs w:val="28"/>
        </w:rPr>
        <w:t>4131</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323269">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C37720">
              <w:rPr>
                <w:noProof/>
                <w:webHidden/>
              </w:rPr>
              <w:t>3</w:t>
            </w:r>
            <w:r>
              <w:rPr>
                <w:noProof/>
                <w:webHidden/>
              </w:rPr>
              <w:fldChar w:fldCharType="end"/>
            </w:r>
          </w:hyperlink>
        </w:p>
        <w:p w:rsidR="002F5143" w:rsidRDefault="00323269">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C37720">
              <w:rPr>
                <w:noProof/>
                <w:webHidden/>
              </w:rPr>
              <w:t>4</w:t>
            </w:r>
            <w:r>
              <w:rPr>
                <w:noProof/>
                <w:webHidden/>
              </w:rPr>
              <w:fldChar w:fldCharType="end"/>
            </w:r>
          </w:hyperlink>
        </w:p>
        <w:p w:rsidR="002F5143" w:rsidRDefault="00323269">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C37720">
              <w:rPr>
                <w:noProof/>
                <w:webHidden/>
              </w:rPr>
              <w:t>5</w:t>
            </w:r>
            <w:r>
              <w:rPr>
                <w:noProof/>
                <w:webHidden/>
              </w:rPr>
              <w:fldChar w:fldCharType="end"/>
            </w:r>
          </w:hyperlink>
        </w:p>
        <w:p w:rsidR="002F5143" w:rsidRDefault="00323269">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C37720">
              <w:rPr>
                <w:noProof/>
                <w:webHidden/>
              </w:rPr>
              <w:t>7</w:t>
            </w:r>
            <w:r>
              <w:rPr>
                <w:noProof/>
                <w:webHidden/>
              </w:rPr>
              <w:fldChar w:fldCharType="end"/>
            </w:r>
          </w:hyperlink>
        </w:p>
        <w:p w:rsidR="002F5143" w:rsidRDefault="00323269">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C37720">
              <w:rPr>
                <w:noProof/>
                <w:webHidden/>
              </w:rPr>
              <w:t>14</w:t>
            </w:r>
            <w:r>
              <w:rPr>
                <w:noProof/>
                <w:webHidden/>
              </w:rPr>
              <w:fldChar w:fldCharType="end"/>
            </w:r>
          </w:hyperlink>
        </w:p>
        <w:p w:rsidR="002F5143" w:rsidRDefault="00323269">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C37720">
              <w:rPr>
                <w:noProof/>
                <w:webHidden/>
              </w:rPr>
              <w:t>21</w:t>
            </w:r>
            <w:r>
              <w:rPr>
                <w:noProof/>
                <w:webHidden/>
              </w:rPr>
              <w:fldChar w:fldCharType="end"/>
            </w:r>
          </w:hyperlink>
        </w:p>
        <w:p w:rsidR="007F6363" w:rsidRPr="006B5F47" w:rsidRDefault="00323269">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323269"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9D7CAC" w:rsidRPr="00EE0611" w:rsidRDefault="009D7CAC">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323269" w:rsidRPr="00323269">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9D7CAC" w:rsidRPr="00EE0611" w:rsidRDefault="009D7CAC"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ambulatório do HDT dispõe de várias especialidades para atender seu público, englobando em seu corpo clínico especialidades como: cardiologia, cirurgia torácica, dermatolo</w:t>
      </w:r>
      <w:r w:rsidR="00FF0563">
        <w:rPr>
          <w:rFonts w:ascii="Arial" w:hAnsi="Arial" w:cs="Arial"/>
          <w:color w:val="000000" w:themeColor="text1"/>
          <w:sz w:val="24"/>
          <w:szCs w:val="24"/>
        </w:rPr>
        <w:t xml:space="preserve">gia, endocrinologia, </w:t>
      </w:r>
      <w:proofErr w:type="spellStart"/>
      <w:r w:rsidR="00FF0563">
        <w:rPr>
          <w:rFonts w:ascii="Arial" w:hAnsi="Arial" w:cs="Arial"/>
          <w:color w:val="000000" w:themeColor="text1"/>
          <w:sz w:val="24"/>
          <w:szCs w:val="24"/>
        </w:rPr>
        <w:t>gastroenterologia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pediátrica</w:t>
      </w:r>
      <w:proofErr w:type="gramEnd"/>
      <w:r w:rsidRPr="006B5F47">
        <w:rPr>
          <w:rFonts w:ascii="Arial" w:hAnsi="Arial" w:cs="Arial"/>
          <w:color w:val="000000" w:themeColor="text1"/>
          <w:sz w:val="24"/>
          <w:szCs w:val="24"/>
        </w:rPr>
        <w:t>,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FF0563"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12</w:t>
            </w:r>
            <w:r w:rsidR="001C398B">
              <w:rPr>
                <w:rFonts w:ascii="Arial" w:hAnsi="Arial" w:cs="Arial"/>
                <w:color w:val="auto"/>
                <w:sz w:val="24"/>
                <w:szCs w:val="24"/>
              </w:rPr>
              <w:t>/20</w:t>
            </w:r>
            <w:r>
              <w:rPr>
                <w:rFonts w:ascii="Arial" w:hAnsi="Arial" w:cs="Arial"/>
                <w:color w:val="auto"/>
                <w:sz w:val="24"/>
                <w:szCs w:val="24"/>
              </w:rPr>
              <w:t>19</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7122D9"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AB22E5">
              <w:rPr>
                <w:rFonts w:ascii="Arial" w:hAnsi="Arial" w:cs="Arial"/>
                <w:color w:val="auto"/>
                <w:sz w:val="24"/>
                <w:szCs w:val="24"/>
              </w:rPr>
              <w:t>16</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AB22E5"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679</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7122D9"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AB22E5">
              <w:rPr>
                <w:rFonts w:ascii="Arial" w:hAnsi="Arial" w:cs="Arial"/>
                <w:color w:val="auto"/>
                <w:sz w:val="24"/>
                <w:szCs w:val="24"/>
              </w:rPr>
              <w:t>39</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AB22E5"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2.654</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color w:val="000000" w:themeColor="text1"/>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cada mês. </w:t>
      </w: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lastRenderedPageBreak/>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C019CF" w:rsidRDefault="00C019CF" w:rsidP="003B7143">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7B695E" w:rsidRPr="003B7143">
        <w:rPr>
          <w:rFonts w:ascii="Arial" w:hAnsi="Arial" w:cs="Arial"/>
          <w:sz w:val="24"/>
          <w:szCs w:val="24"/>
        </w:rPr>
        <w:t>ntratada</w:t>
      </w:r>
      <w:r w:rsidR="00AA002C" w:rsidRPr="003B7143">
        <w:rPr>
          <w:rFonts w:ascii="Arial" w:hAnsi="Arial" w:cs="Arial"/>
          <w:sz w:val="24"/>
          <w:szCs w:val="24"/>
        </w:rPr>
        <w:t>. 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A6D04"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w:t>
      </w:r>
      <w:r w:rsidR="004C1DAB">
        <w:rPr>
          <w:rFonts w:ascii="Arial" w:hAnsi="Arial" w:cs="Arial"/>
          <w:sz w:val="24"/>
          <w:szCs w:val="24"/>
        </w:rPr>
        <w:t>n</w:t>
      </w:r>
      <w:r w:rsidR="007B695E" w:rsidRPr="003B7143">
        <w:rPr>
          <w:rFonts w:ascii="Arial" w:hAnsi="Arial" w:cs="Arial"/>
          <w:sz w:val="24"/>
          <w:szCs w:val="24"/>
        </w:rPr>
        <w:t>o Ambulatório</w:t>
      </w:r>
      <w:r w:rsidR="004C1DAB">
        <w:rPr>
          <w:rFonts w:ascii="Arial" w:hAnsi="Arial" w:cs="Arial"/>
          <w:sz w:val="24"/>
          <w:szCs w:val="24"/>
        </w:rPr>
        <w:t xml:space="preserve"> temos</w:t>
      </w:r>
      <w:r w:rsidR="007B695E" w:rsidRPr="003B7143">
        <w:rPr>
          <w:rFonts w:ascii="Arial" w:hAnsi="Arial" w:cs="Arial"/>
          <w:sz w:val="24"/>
          <w:szCs w:val="24"/>
        </w:rPr>
        <w:t xml:space="preserve"> </w:t>
      </w:r>
      <w:r w:rsidR="001130C2" w:rsidRPr="003B7143">
        <w:rPr>
          <w:rFonts w:ascii="Arial" w:hAnsi="Arial" w:cs="Arial"/>
          <w:sz w:val="24"/>
          <w:szCs w:val="24"/>
        </w:rPr>
        <w:t xml:space="preserve">as consultas médicas e </w:t>
      </w:r>
      <w:proofErr w:type="gramStart"/>
      <w:r w:rsidR="001130C2" w:rsidRPr="003B7143">
        <w:rPr>
          <w:rFonts w:ascii="Arial" w:hAnsi="Arial" w:cs="Arial"/>
          <w:sz w:val="24"/>
          <w:szCs w:val="24"/>
        </w:rPr>
        <w:t>as não</w:t>
      </w:r>
      <w:proofErr w:type="gramEnd"/>
      <w:r w:rsidR="001130C2" w:rsidRPr="003B7143">
        <w:rPr>
          <w:rFonts w:ascii="Arial" w:hAnsi="Arial" w:cs="Arial"/>
          <w:sz w:val="24"/>
          <w:szCs w:val="24"/>
        </w:rPr>
        <w:t xml:space="preserve"> médicas (adesão – </w:t>
      </w:r>
      <w:r w:rsidR="003E1000">
        <w:rPr>
          <w:rFonts w:ascii="Arial" w:hAnsi="Arial" w:cs="Arial"/>
          <w:sz w:val="24"/>
          <w:szCs w:val="24"/>
        </w:rPr>
        <w:t xml:space="preserve">psicologia e farmácia clínica). </w:t>
      </w:r>
    </w:p>
    <w:p w:rsidR="00F26452" w:rsidRDefault="00F26452" w:rsidP="00F26452">
      <w:pPr>
        <w:spacing w:after="0" w:line="360" w:lineRule="auto"/>
        <w:ind w:firstLine="568"/>
        <w:jc w:val="both"/>
        <w:rPr>
          <w:rFonts w:ascii="Arial" w:hAnsi="Arial" w:cs="Arial"/>
          <w:sz w:val="24"/>
          <w:szCs w:val="24"/>
        </w:rPr>
      </w:pPr>
      <w:r>
        <w:rPr>
          <w:rFonts w:ascii="Arial" w:hAnsi="Arial" w:cs="Arial"/>
          <w:sz w:val="24"/>
          <w:szCs w:val="24"/>
        </w:rPr>
        <w:t xml:space="preserve">Importante resaltar o </w:t>
      </w:r>
      <w:r w:rsidR="00AA002C" w:rsidRPr="003B7143">
        <w:rPr>
          <w:rFonts w:ascii="Arial" w:hAnsi="Arial" w:cs="Arial"/>
          <w:sz w:val="24"/>
          <w:szCs w:val="24"/>
        </w:rPr>
        <w:t xml:space="preserve">quantitativo de absenteísmos dos pacientes </w:t>
      </w:r>
      <w:r>
        <w:rPr>
          <w:rFonts w:ascii="Arial" w:hAnsi="Arial" w:cs="Arial"/>
          <w:sz w:val="24"/>
          <w:szCs w:val="24"/>
        </w:rPr>
        <w:t xml:space="preserve">que não vem na consulta agendada </w:t>
      </w:r>
      <w:r w:rsidR="00AA002C"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00AA002C"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lastRenderedPageBreak/>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21069F">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lastRenderedPageBreak/>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5522C"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lastRenderedPageBreak/>
        <w:drawing>
          <wp:inline distT="0" distB="0" distL="0" distR="0">
            <wp:extent cx="4724400" cy="1847850"/>
            <wp:effectExtent l="19050" t="0" r="19050"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lastRenderedPageBreak/>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705350" cy="204787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46122B" w:rsidRDefault="009D7CAC" w:rsidP="0046122B">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331024" cy="7581900"/>
            <wp:effectExtent l="19050" t="0" r="2976" b="0"/>
            <wp:docPr id="1" name="Imagem 1" descr="C:\Users\camilacrac\Downloads\WhatsApp Image 2020-06-10 at 11.00.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6-10 at 11.00.18 (1).jpeg"/>
                    <pic:cNvPicPr>
                      <a:picLocks noChangeAspect="1" noChangeArrowheads="1"/>
                    </pic:cNvPicPr>
                  </pic:nvPicPr>
                  <pic:blipFill>
                    <a:blip r:embed="rId24" cstate="print"/>
                    <a:srcRect/>
                    <a:stretch>
                      <a:fillRect/>
                    </a:stretch>
                  </pic:blipFill>
                  <pic:spPr bwMode="auto">
                    <a:xfrm>
                      <a:off x="0" y="0"/>
                      <a:ext cx="5335637" cy="7588461"/>
                    </a:xfrm>
                    <a:prstGeom prst="rect">
                      <a:avLst/>
                    </a:prstGeom>
                    <a:noFill/>
                    <a:ln w="9525">
                      <a:noFill/>
                      <a:miter lim="800000"/>
                      <a:headEnd/>
                      <a:tailEnd/>
                    </a:ln>
                  </pic:spPr>
                </pic:pic>
              </a:graphicData>
            </a:graphic>
          </wp:inline>
        </w:drawing>
      </w:r>
    </w:p>
    <w:sectPr w:rsidR="00337DC2" w:rsidRPr="0046122B" w:rsidSect="00C37720">
      <w:headerReference w:type="default" r:id="rId25"/>
      <w:footerReference w:type="default" r:id="rId26"/>
      <w:pgSz w:w="11906" w:h="16838"/>
      <w:pgMar w:top="1701" w:right="1134"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CAC" w:rsidRDefault="009D7CAC" w:rsidP="009B5447">
      <w:pPr>
        <w:spacing w:after="0" w:line="240" w:lineRule="auto"/>
      </w:pPr>
      <w:r>
        <w:separator/>
      </w:r>
    </w:p>
  </w:endnote>
  <w:endnote w:type="continuationSeparator" w:id="0">
    <w:p w:rsidR="009D7CAC" w:rsidRDefault="009D7CAC"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9D7CAC" w:rsidRDefault="00323269">
        <w:pPr>
          <w:pStyle w:val="Rodap"/>
          <w:jc w:val="right"/>
        </w:pPr>
        <w:fldSimple w:instr="PAGE   \* MERGEFORMAT">
          <w:r w:rsidR="00C37720">
            <w:rPr>
              <w:noProof/>
            </w:rPr>
            <w:t>21</w:t>
          </w:r>
        </w:fldSimple>
      </w:p>
    </w:sdtContent>
  </w:sdt>
  <w:p w:rsidR="009D7CAC" w:rsidRDefault="009D7CA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CAC" w:rsidRDefault="009D7CAC" w:rsidP="009B5447">
      <w:pPr>
        <w:spacing w:after="0" w:line="240" w:lineRule="auto"/>
      </w:pPr>
      <w:r>
        <w:separator/>
      </w:r>
    </w:p>
  </w:footnote>
  <w:footnote w:type="continuationSeparator" w:id="0">
    <w:p w:rsidR="009D7CAC" w:rsidRDefault="009D7CAC"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CAC" w:rsidRDefault="009D7CAC">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9D7CAC" w:rsidRDefault="009D7CAC">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CAC" w:rsidRDefault="009D7CAC">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9D7CAC" w:rsidRDefault="009D7CA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8849">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24DDB"/>
    <w:rsid w:val="000305F7"/>
    <w:rsid w:val="000320EC"/>
    <w:rsid w:val="0003451C"/>
    <w:rsid w:val="00041579"/>
    <w:rsid w:val="00045D24"/>
    <w:rsid w:val="000548D3"/>
    <w:rsid w:val="0005522C"/>
    <w:rsid w:val="00055927"/>
    <w:rsid w:val="00077036"/>
    <w:rsid w:val="00077AE1"/>
    <w:rsid w:val="00085DDA"/>
    <w:rsid w:val="0008643C"/>
    <w:rsid w:val="000A47ED"/>
    <w:rsid w:val="000A6838"/>
    <w:rsid w:val="000B413C"/>
    <w:rsid w:val="000B7F66"/>
    <w:rsid w:val="000C0B1D"/>
    <w:rsid w:val="000D0A29"/>
    <w:rsid w:val="000D0EE8"/>
    <w:rsid w:val="000D6F93"/>
    <w:rsid w:val="000D785D"/>
    <w:rsid w:val="000E7156"/>
    <w:rsid w:val="00104CC4"/>
    <w:rsid w:val="001063FB"/>
    <w:rsid w:val="001130C2"/>
    <w:rsid w:val="0011567F"/>
    <w:rsid w:val="001363F4"/>
    <w:rsid w:val="00141F99"/>
    <w:rsid w:val="00147152"/>
    <w:rsid w:val="00151AD5"/>
    <w:rsid w:val="00153B10"/>
    <w:rsid w:val="00157CAD"/>
    <w:rsid w:val="00160C6E"/>
    <w:rsid w:val="00161CBB"/>
    <w:rsid w:val="0016753B"/>
    <w:rsid w:val="0017315C"/>
    <w:rsid w:val="00175141"/>
    <w:rsid w:val="00176E0A"/>
    <w:rsid w:val="001904B2"/>
    <w:rsid w:val="0019433C"/>
    <w:rsid w:val="00196172"/>
    <w:rsid w:val="00197C16"/>
    <w:rsid w:val="001A6D04"/>
    <w:rsid w:val="001C398B"/>
    <w:rsid w:val="001D014F"/>
    <w:rsid w:val="001E0510"/>
    <w:rsid w:val="001F0B1B"/>
    <w:rsid w:val="00200923"/>
    <w:rsid w:val="0021069F"/>
    <w:rsid w:val="00210B32"/>
    <w:rsid w:val="002432D9"/>
    <w:rsid w:val="0025705F"/>
    <w:rsid w:val="00261CAF"/>
    <w:rsid w:val="0027744B"/>
    <w:rsid w:val="00277558"/>
    <w:rsid w:val="00297C50"/>
    <w:rsid w:val="002A2CA9"/>
    <w:rsid w:val="002D0628"/>
    <w:rsid w:val="002D18FF"/>
    <w:rsid w:val="002D6C53"/>
    <w:rsid w:val="002E1513"/>
    <w:rsid w:val="002E1A7C"/>
    <w:rsid w:val="002E4C90"/>
    <w:rsid w:val="002F5143"/>
    <w:rsid w:val="003101E0"/>
    <w:rsid w:val="00312642"/>
    <w:rsid w:val="00314AFE"/>
    <w:rsid w:val="00323269"/>
    <w:rsid w:val="00323913"/>
    <w:rsid w:val="00330B11"/>
    <w:rsid w:val="00337DC2"/>
    <w:rsid w:val="0034152E"/>
    <w:rsid w:val="00344CC1"/>
    <w:rsid w:val="00354CDB"/>
    <w:rsid w:val="00355AA3"/>
    <w:rsid w:val="00364925"/>
    <w:rsid w:val="00371D05"/>
    <w:rsid w:val="003A3FA9"/>
    <w:rsid w:val="003B7143"/>
    <w:rsid w:val="003D22D9"/>
    <w:rsid w:val="003D6C5B"/>
    <w:rsid w:val="003E1000"/>
    <w:rsid w:val="003E34AD"/>
    <w:rsid w:val="003F18B8"/>
    <w:rsid w:val="00403D5C"/>
    <w:rsid w:val="0041174D"/>
    <w:rsid w:val="00412042"/>
    <w:rsid w:val="00414848"/>
    <w:rsid w:val="00424D5B"/>
    <w:rsid w:val="00430FF8"/>
    <w:rsid w:val="0046122B"/>
    <w:rsid w:val="00470F00"/>
    <w:rsid w:val="00491E6D"/>
    <w:rsid w:val="004926F2"/>
    <w:rsid w:val="00492D90"/>
    <w:rsid w:val="004943FD"/>
    <w:rsid w:val="004945E2"/>
    <w:rsid w:val="004A039C"/>
    <w:rsid w:val="004A6816"/>
    <w:rsid w:val="004B096C"/>
    <w:rsid w:val="004C05B2"/>
    <w:rsid w:val="004C104C"/>
    <w:rsid w:val="004C1DAB"/>
    <w:rsid w:val="004C5824"/>
    <w:rsid w:val="004D2CEC"/>
    <w:rsid w:val="004E3A1D"/>
    <w:rsid w:val="004F0E4F"/>
    <w:rsid w:val="005007D4"/>
    <w:rsid w:val="00501BDD"/>
    <w:rsid w:val="00502425"/>
    <w:rsid w:val="00510B83"/>
    <w:rsid w:val="00511610"/>
    <w:rsid w:val="005130EE"/>
    <w:rsid w:val="00514ED0"/>
    <w:rsid w:val="0052374D"/>
    <w:rsid w:val="005346CA"/>
    <w:rsid w:val="00536052"/>
    <w:rsid w:val="00541111"/>
    <w:rsid w:val="00555219"/>
    <w:rsid w:val="00566268"/>
    <w:rsid w:val="0059725D"/>
    <w:rsid w:val="005A0371"/>
    <w:rsid w:val="005B2F55"/>
    <w:rsid w:val="005B6D25"/>
    <w:rsid w:val="005D141A"/>
    <w:rsid w:val="005D5AD6"/>
    <w:rsid w:val="005F0025"/>
    <w:rsid w:val="005F09FE"/>
    <w:rsid w:val="005F295C"/>
    <w:rsid w:val="005F5621"/>
    <w:rsid w:val="0060213E"/>
    <w:rsid w:val="006047E6"/>
    <w:rsid w:val="00612978"/>
    <w:rsid w:val="006250B8"/>
    <w:rsid w:val="00634BD9"/>
    <w:rsid w:val="00652B09"/>
    <w:rsid w:val="00667458"/>
    <w:rsid w:val="00672C42"/>
    <w:rsid w:val="00672EC9"/>
    <w:rsid w:val="00682A29"/>
    <w:rsid w:val="00682D93"/>
    <w:rsid w:val="00690AA7"/>
    <w:rsid w:val="006A1A76"/>
    <w:rsid w:val="006A47B7"/>
    <w:rsid w:val="006B5F47"/>
    <w:rsid w:val="006B7D27"/>
    <w:rsid w:val="006C4B89"/>
    <w:rsid w:val="006E09DD"/>
    <w:rsid w:val="006E1D7C"/>
    <w:rsid w:val="00701738"/>
    <w:rsid w:val="00703ADE"/>
    <w:rsid w:val="007122D9"/>
    <w:rsid w:val="00716A20"/>
    <w:rsid w:val="007252AE"/>
    <w:rsid w:val="0073465C"/>
    <w:rsid w:val="00740FE1"/>
    <w:rsid w:val="007440FE"/>
    <w:rsid w:val="0075359B"/>
    <w:rsid w:val="007720F4"/>
    <w:rsid w:val="00782864"/>
    <w:rsid w:val="00785361"/>
    <w:rsid w:val="00794EDD"/>
    <w:rsid w:val="00797F44"/>
    <w:rsid w:val="007B695E"/>
    <w:rsid w:val="007C2A0E"/>
    <w:rsid w:val="007C4756"/>
    <w:rsid w:val="007D15E7"/>
    <w:rsid w:val="007D52E4"/>
    <w:rsid w:val="007E5218"/>
    <w:rsid w:val="007F184A"/>
    <w:rsid w:val="007F3083"/>
    <w:rsid w:val="007F6363"/>
    <w:rsid w:val="00801DEF"/>
    <w:rsid w:val="008150EB"/>
    <w:rsid w:val="0081720B"/>
    <w:rsid w:val="00826A6E"/>
    <w:rsid w:val="0083591D"/>
    <w:rsid w:val="0084621F"/>
    <w:rsid w:val="00847534"/>
    <w:rsid w:val="00854CF2"/>
    <w:rsid w:val="0085601D"/>
    <w:rsid w:val="00860CAB"/>
    <w:rsid w:val="008642A1"/>
    <w:rsid w:val="00866275"/>
    <w:rsid w:val="00887923"/>
    <w:rsid w:val="00896CCD"/>
    <w:rsid w:val="008A4D59"/>
    <w:rsid w:val="008D29B1"/>
    <w:rsid w:val="008E0811"/>
    <w:rsid w:val="008E27B8"/>
    <w:rsid w:val="008F2141"/>
    <w:rsid w:val="00913666"/>
    <w:rsid w:val="00916A50"/>
    <w:rsid w:val="009253ED"/>
    <w:rsid w:val="00932EFD"/>
    <w:rsid w:val="00946E2F"/>
    <w:rsid w:val="00957BBF"/>
    <w:rsid w:val="00964BCE"/>
    <w:rsid w:val="009675DE"/>
    <w:rsid w:val="00972759"/>
    <w:rsid w:val="00985619"/>
    <w:rsid w:val="00985830"/>
    <w:rsid w:val="009A6E2B"/>
    <w:rsid w:val="009B0AB6"/>
    <w:rsid w:val="009B0ABA"/>
    <w:rsid w:val="009B25D6"/>
    <w:rsid w:val="009B3F62"/>
    <w:rsid w:val="009B5447"/>
    <w:rsid w:val="009C1EF5"/>
    <w:rsid w:val="009D5909"/>
    <w:rsid w:val="009D7CAC"/>
    <w:rsid w:val="009E2E13"/>
    <w:rsid w:val="009E7309"/>
    <w:rsid w:val="009F0C0A"/>
    <w:rsid w:val="00A00E18"/>
    <w:rsid w:val="00A05009"/>
    <w:rsid w:val="00A216AF"/>
    <w:rsid w:val="00A27E0F"/>
    <w:rsid w:val="00A40A0F"/>
    <w:rsid w:val="00A53655"/>
    <w:rsid w:val="00A57EE1"/>
    <w:rsid w:val="00A7132A"/>
    <w:rsid w:val="00A72AE1"/>
    <w:rsid w:val="00A737BF"/>
    <w:rsid w:val="00A759B9"/>
    <w:rsid w:val="00A9411E"/>
    <w:rsid w:val="00A956FB"/>
    <w:rsid w:val="00A96138"/>
    <w:rsid w:val="00A96E4C"/>
    <w:rsid w:val="00AA002C"/>
    <w:rsid w:val="00AA247D"/>
    <w:rsid w:val="00AA49E1"/>
    <w:rsid w:val="00AB204C"/>
    <w:rsid w:val="00AB22E5"/>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73B85"/>
    <w:rsid w:val="00B82CD1"/>
    <w:rsid w:val="00B869B0"/>
    <w:rsid w:val="00B92F07"/>
    <w:rsid w:val="00BC4FD4"/>
    <w:rsid w:val="00BC6926"/>
    <w:rsid w:val="00BF4C94"/>
    <w:rsid w:val="00C019CF"/>
    <w:rsid w:val="00C10014"/>
    <w:rsid w:val="00C1244C"/>
    <w:rsid w:val="00C151F6"/>
    <w:rsid w:val="00C341FF"/>
    <w:rsid w:val="00C3423D"/>
    <w:rsid w:val="00C3530E"/>
    <w:rsid w:val="00C37720"/>
    <w:rsid w:val="00C41164"/>
    <w:rsid w:val="00C42D6F"/>
    <w:rsid w:val="00C54F9A"/>
    <w:rsid w:val="00C61ABA"/>
    <w:rsid w:val="00C64967"/>
    <w:rsid w:val="00C67787"/>
    <w:rsid w:val="00C726A7"/>
    <w:rsid w:val="00C77FBA"/>
    <w:rsid w:val="00C80908"/>
    <w:rsid w:val="00CB2EF5"/>
    <w:rsid w:val="00CB7159"/>
    <w:rsid w:val="00CC1746"/>
    <w:rsid w:val="00CC6068"/>
    <w:rsid w:val="00CD60D8"/>
    <w:rsid w:val="00CE3A9C"/>
    <w:rsid w:val="00D01A7B"/>
    <w:rsid w:val="00D0641E"/>
    <w:rsid w:val="00D10772"/>
    <w:rsid w:val="00D16654"/>
    <w:rsid w:val="00D30F98"/>
    <w:rsid w:val="00D61557"/>
    <w:rsid w:val="00D63D5D"/>
    <w:rsid w:val="00D749E2"/>
    <w:rsid w:val="00D74D22"/>
    <w:rsid w:val="00D8141C"/>
    <w:rsid w:val="00D82037"/>
    <w:rsid w:val="00D91309"/>
    <w:rsid w:val="00D92144"/>
    <w:rsid w:val="00D97EF1"/>
    <w:rsid w:val="00DA25E6"/>
    <w:rsid w:val="00DB3E31"/>
    <w:rsid w:val="00DB5EAB"/>
    <w:rsid w:val="00DB6C72"/>
    <w:rsid w:val="00DB75D9"/>
    <w:rsid w:val="00DC0D0B"/>
    <w:rsid w:val="00DC194B"/>
    <w:rsid w:val="00DC217F"/>
    <w:rsid w:val="00DC394E"/>
    <w:rsid w:val="00DC4704"/>
    <w:rsid w:val="00DC47FA"/>
    <w:rsid w:val="00DF0E8F"/>
    <w:rsid w:val="00E10E13"/>
    <w:rsid w:val="00E24754"/>
    <w:rsid w:val="00E24BC1"/>
    <w:rsid w:val="00E25B1F"/>
    <w:rsid w:val="00E35F48"/>
    <w:rsid w:val="00E3786C"/>
    <w:rsid w:val="00E4122C"/>
    <w:rsid w:val="00E5648D"/>
    <w:rsid w:val="00E6076C"/>
    <w:rsid w:val="00E67B69"/>
    <w:rsid w:val="00E74677"/>
    <w:rsid w:val="00E817EB"/>
    <w:rsid w:val="00E86EA4"/>
    <w:rsid w:val="00EB69CD"/>
    <w:rsid w:val="00EB7825"/>
    <w:rsid w:val="00ED1E6A"/>
    <w:rsid w:val="00EE0611"/>
    <w:rsid w:val="00EE371D"/>
    <w:rsid w:val="00EE3EC5"/>
    <w:rsid w:val="00EE47C1"/>
    <w:rsid w:val="00EF33BE"/>
    <w:rsid w:val="00F211E8"/>
    <w:rsid w:val="00F26452"/>
    <w:rsid w:val="00F33C46"/>
    <w:rsid w:val="00F477EE"/>
    <w:rsid w:val="00F71E8F"/>
    <w:rsid w:val="00F7550D"/>
    <w:rsid w:val="00F75B4C"/>
    <w:rsid w:val="00F76E6C"/>
    <w:rsid w:val="00F8009A"/>
    <w:rsid w:val="00F95E35"/>
    <w:rsid w:val="00F96D7B"/>
    <w:rsid w:val="00FA552F"/>
    <w:rsid w:val="00FB75A2"/>
    <w:rsid w:val="00FD789D"/>
    <w:rsid w:val="00FD7AA6"/>
    <w:rsid w:val="00FF0563"/>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884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27928448"/>
        <c:axId val="27929984"/>
      </c:barChart>
      <c:catAx>
        <c:axId val="27928448"/>
        <c:scaling>
          <c:orientation val="minMax"/>
        </c:scaling>
        <c:axPos val="b"/>
        <c:numFmt formatCode="General" sourceLinked="0"/>
        <c:majorTickMark val="none"/>
        <c:tickLblPos val="nextTo"/>
        <c:crossAx val="27929984"/>
        <c:crosses val="autoZero"/>
        <c:auto val="1"/>
        <c:lblAlgn val="ctr"/>
        <c:lblOffset val="100"/>
      </c:catAx>
      <c:valAx>
        <c:axId val="27929984"/>
        <c:scaling>
          <c:orientation val="minMax"/>
        </c:scaling>
        <c:delete val="1"/>
        <c:axPos val="l"/>
        <c:numFmt formatCode="General" sourceLinked="1"/>
        <c:majorTickMark val="none"/>
        <c:tickLblPos val="none"/>
        <c:crossAx val="27928448"/>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Dezembro 2019</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9</c:v>
                </c:pt>
                <c:pt idx="1">
                  <c:v>10</c:v>
                </c:pt>
              </c:numCache>
            </c:numRef>
          </c:val>
        </c:ser>
        <c:axId val="104422400"/>
        <c:axId val="104444672"/>
      </c:barChart>
      <c:catAx>
        <c:axId val="104422400"/>
        <c:scaling>
          <c:orientation val="minMax"/>
        </c:scaling>
        <c:axPos val="b"/>
        <c:tickLblPos val="nextTo"/>
        <c:crossAx val="104444672"/>
        <c:crosses val="autoZero"/>
        <c:auto val="1"/>
        <c:lblAlgn val="ctr"/>
        <c:lblOffset val="100"/>
      </c:catAx>
      <c:valAx>
        <c:axId val="104444672"/>
        <c:scaling>
          <c:orientation val="minMax"/>
        </c:scaling>
        <c:delete val="1"/>
        <c:axPos val="l"/>
        <c:numFmt formatCode="0" sourceLinked="1"/>
        <c:tickLblPos val="none"/>
        <c:crossAx val="10442240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Dezembro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45</c:v>
                </c:pt>
                <c:pt idx="1">
                  <c:v>43</c:v>
                </c:pt>
              </c:numCache>
            </c:numRef>
          </c:val>
        </c:ser>
        <c:axId val="104514304"/>
        <c:axId val="104515840"/>
      </c:barChart>
      <c:catAx>
        <c:axId val="104514304"/>
        <c:scaling>
          <c:orientation val="minMax"/>
        </c:scaling>
        <c:axPos val="b"/>
        <c:tickLblPos val="nextTo"/>
        <c:crossAx val="104515840"/>
        <c:crosses val="autoZero"/>
        <c:auto val="1"/>
        <c:lblAlgn val="ctr"/>
        <c:lblOffset val="100"/>
      </c:catAx>
      <c:valAx>
        <c:axId val="104515840"/>
        <c:scaling>
          <c:orientation val="minMax"/>
        </c:scaling>
        <c:delete val="1"/>
        <c:axPos val="l"/>
        <c:numFmt formatCode="0" sourceLinked="1"/>
        <c:tickLblPos val="none"/>
        <c:crossAx val="10451430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Ocorrência de Rejeição no SIH  Dezembro 2019</a:t>
            </a:r>
            <a:endParaRPr lang="en-US"/>
          </a:p>
        </c:rich>
      </c:tx>
      <c:layout>
        <c:manualLayout>
          <c:xMode val="edge"/>
          <c:yMode val="edge"/>
          <c:x val="0.15646057487847145"/>
          <c:y val="4.1237113402061855E-2"/>
        </c:manualLayout>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1.21</c:v>
                </c:pt>
                <c:pt idx="1">
                  <c:v>1</c:v>
                </c:pt>
              </c:numCache>
            </c:numRef>
          </c:val>
        </c:ser>
        <c:axId val="105588992"/>
        <c:axId val="105594880"/>
      </c:barChart>
      <c:catAx>
        <c:axId val="105588992"/>
        <c:scaling>
          <c:orientation val="minMax"/>
        </c:scaling>
        <c:axPos val="b"/>
        <c:tickLblPos val="nextTo"/>
        <c:crossAx val="105594880"/>
        <c:crosses val="autoZero"/>
        <c:auto val="1"/>
        <c:lblAlgn val="ctr"/>
        <c:lblOffset val="100"/>
      </c:catAx>
      <c:valAx>
        <c:axId val="105594880"/>
        <c:scaling>
          <c:orientation val="minMax"/>
        </c:scaling>
        <c:delete val="1"/>
        <c:axPos val="l"/>
        <c:numFmt formatCode="0.00" sourceLinked="1"/>
        <c:tickLblPos val="none"/>
        <c:crossAx val="10558899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Uso Racional de Medicamentos - Dezembro 2019</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0.99</c:v>
                </c:pt>
                <c:pt idx="1">
                  <c:v>0.8</c:v>
                </c:pt>
              </c:numCache>
            </c:numRef>
          </c:val>
        </c:ser>
        <c:axId val="105721856"/>
        <c:axId val="105723392"/>
      </c:barChart>
      <c:catAx>
        <c:axId val="105721856"/>
        <c:scaling>
          <c:orientation val="minMax"/>
        </c:scaling>
        <c:axPos val="b"/>
        <c:tickLblPos val="nextTo"/>
        <c:crossAx val="105723392"/>
        <c:crosses val="autoZero"/>
        <c:auto val="1"/>
        <c:lblAlgn val="ctr"/>
        <c:lblOffset val="100"/>
      </c:catAx>
      <c:valAx>
        <c:axId val="105723392"/>
        <c:scaling>
          <c:orientation val="minMax"/>
        </c:scaling>
        <c:delete val="1"/>
        <c:axPos val="l"/>
        <c:numFmt formatCode="0%" sourceLinked="1"/>
        <c:tickLblPos val="none"/>
        <c:crossAx val="105721856"/>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Dezembro 2019</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1</c:v>
                </c:pt>
                <c:pt idx="1">
                  <c:v>0.70000000000000018</c:v>
                </c:pt>
              </c:numCache>
            </c:numRef>
          </c:val>
        </c:ser>
        <c:axId val="105755776"/>
        <c:axId val="105757312"/>
      </c:barChart>
      <c:catAx>
        <c:axId val="105755776"/>
        <c:scaling>
          <c:orientation val="minMax"/>
        </c:scaling>
        <c:axPos val="b"/>
        <c:tickLblPos val="nextTo"/>
        <c:crossAx val="105757312"/>
        <c:crosses val="autoZero"/>
        <c:auto val="1"/>
        <c:lblAlgn val="ctr"/>
        <c:lblOffset val="100"/>
      </c:catAx>
      <c:valAx>
        <c:axId val="105757312"/>
        <c:scaling>
          <c:orientation val="minMax"/>
        </c:scaling>
        <c:delete val="1"/>
        <c:axPos val="l"/>
        <c:numFmt formatCode="0%" sourceLinked="1"/>
        <c:tickLblPos val="none"/>
        <c:crossAx val="10575577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Internações</a:t>
            </a:r>
            <a:r>
              <a:rPr lang="en-US" baseline="0"/>
              <a:t> - Saídas Faturadas </a:t>
            </a:r>
          </a:p>
          <a:p>
            <a:pPr>
              <a:defRPr/>
            </a:pPr>
            <a:r>
              <a:rPr lang="en-US" baseline="0"/>
              <a:t>Dezembro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216</c:v>
                </c:pt>
                <c:pt idx="1">
                  <c:v>26</c:v>
                </c:pt>
                <c:pt idx="2">
                  <c:v>242</c:v>
                </c:pt>
                <c:pt idx="3">
                  <c:v>200</c:v>
                </c:pt>
              </c:numCache>
            </c:numRef>
          </c:val>
        </c:ser>
        <c:axId val="27962752"/>
        <c:axId val="27972736"/>
      </c:barChart>
      <c:catAx>
        <c:axId val="27962752"/>
        <c:scaling>
          <c:orientation val="minMax"/>
        </c:scaling>
        <c:axPos val="b"/>
        <c:tickLblPos val="nextTo"/>
        <c:crossAx val="27972736"/>
        <c:crosses val="autoZero"/>
        <c:auto val="1"/>
        <c:lblAlgn val="ctr"/>
        <c:lblOffset val="100"/>
      </c:catAx>
      <c:valAx>
        <c:axId val="27972736"/>
        <c:scaling>
          <c:orientation val="minMax"/>
        </c:scaling>
        <c:delete val="1"/>
        <c:axPos val="l"/>
        <c:numFmt formatCode="General" sourceLinked="1"/>
        <c:tickLblPos val="none"/>
        <c:crossAx val="2796275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Atendimentos de Urgência e Emergência </a:t>
            </a:r>
          </a:p>
          <a:p>
            <a:pPr>
              <a:defRPr/>
            </a:pPr>
            <a:r>
              <a:rPr lang="en-US" baseline="0"/>
              <a:t>Dezembro 2019</a:t>
            </a:r>
            <a:endParaRPr lang="en-US"/>
          </a:p>
        </c:rich>
      </c:tx>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679</c:v>
                </c:pt>
                <c:pt idx="1">
                  <c:v>750</c:v>
                </c:pt>
              </c:numCache>
            </c:numRef>
          </c:val>
        </c:ser>
        <c:axId val="100717696"/>
        <c:axId val="100719232"/>
      </c:barChart>
      <c:catAx>
        <c:axId val="100717696"/>
        <c:scaling>
          <c:orientation val="minMax"/>
        </c:scaling>
        <c:axPos val="b"/>
        <c:tickLblPos val="nextTo"/>
        <c:crossAx val="100719232"/>
        <c:crosses val="autoZero"/>
        <c:auto val="1"/>
        <c:lblAlgn val="ctr"/>
        <c:lblOffset val="100"/>
      </c:catAx>
      <c:valAx>
        <c:axId val="100719232"/>
        <c:scaling>
          <c:orientation val="minMax"/>
        </c:scaling>
        <c:delete val="1"/>
        <c:axPos val="l"/>
        <c:numFmt formatCode="General" sourceLinked="1"/>
        <c:tickLblPos val="none"/>
        <c:crossAx val="10071769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Dezembro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239</c:v>
                </c:pt>
                <c:pt idx="1">
                  <c:v>100</c:v>
                </c:pt>
              </c:numCache>
            </c:numRef>
          </c:val>
        </c:ser>
        <c:axId val="101919744"/>
        <c:axId val="101933824"/>
      </c:barChart>
      <c:catAx>
        <c:axId val="101919744"/>
        <c:scaling>
          <c:orientation val="minMax"/>
        </c:scaling>
        <c:axPos val="b"/>
        <c:tickLblPos val="nextTo"/>
        <c:crossAx val="101933824"/>
        <c:crosses val="autoZero"/>
        <c:auto val="1"/>
        <c:lblAlgn val="ctr"/>
        <c:lblOffset val="100"/>
      </c:catAx>
      <c:valAx>
        <c:axId val="101933824"/>
        <c:scaling>
          <c:orientation val="minMax"/>
        </c:scaling>
        <c:delete val="1"/>
        <c:axPos val="l"/>
        <c:numFmt formatCode="General" sourceLinked="1"/>
        <c:tickLblPos val="none"/>
        <c:crossAx val="10191974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Dezembro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24</c:v>
                </c:pt>
                <c:pt idx="1">
                  <c:v>27</c:v>
                </c:pt>
                <c:pt idx="2">
                  <c:v>20</c:v>
                </c:pt>
                <c:pt idx="3">
                  <c:v>11</c:v>
                </c:pt>
                <c:pt idx="4">
                  <c:v>3</c:v>
                </c:pt>
                <c:pt idx="5">
                  <c:v>12</c:v>
                </c:pt>
                <c:pt idx="6">
                  <c:v>97</c:v>
                </c:pt>
              </c:numCache>
            </c:numRef>
          </c:val>
        </c:ser>
        <c:axId val="101959168"/>
        <c:axId val="101960704"/>
      </c:barChart>
      <c:catAx>
        <c:axId val="101959168"/>
        <c:scaling>
          <c:orientation val="minMax"/>
        </c:scaling>
        <c:axPos val="b"/>
        <c:tickLblPos val="nextTo"/>
        <c:txPr>
          <a:bodyPr/>
          <a:lstStyle/>
          <a:p>
            <a:pPr>
              <a:defRPr sz="800"/>
            </a:pPr>
            <a:endParaRPr lang="pt-BR"/>
          </a:p>
        </c:txPr>
        <c:crossAx val="101960704"/>
        <c:crosses val="autoZero"/>
        <c:auto val="1"/>
        <c:lblAlgn val="ctr"/>
        <c:lblOffset val="100"/>
      </c:catAx>
      <c:valAx>
        <c:axId val="101960704"/>
        <c:scaling>
          <c:orientation val="minMax"/>
        </c:scaling>
        <c:delete val="1"/>
        <c:axPos val="l"/>
        <c:numFmt formatCode="General" sourceLinked="1"/>
        <c:tickLblPos val="none"/>
        <c:crossAx val="10195916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 Ambulatorial </a:t>
            </a:r>
          </a:p>
          <a:p>
            <a:pPr>
              <a:defRPr/>
            </a:pPr>
            <a:r>
              <a:rPr lang="en-US" baseline="0"/>
              <a:t>Dezembro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2361</c:v>
                </c:pt>
                <c:pt idx="1">
                  <c:v>293</c:v>
                </c:pt>
                <c:pt idx="2" formatCode="#,##0">
                  <c:v>2654</c:v>
                </c:pt>
                <c:pt idx="3" formatCode="#,##0">
                  <c:v>3700</c:v>
                </c:pt>
              </c:numCache>
            </c:numRef>
          </c:val>
        </c:ser>
        <c:axId val="103218176"/>
        <c:axId val="103219968"/>
      </c:barChart>
      <c:catAx>
        <c:axId val="103218176"/>
        <c:scaling>
          <c:orientation val="minMax"/>
        </c:scaling>
        <c:axPos val="b"/>
        <c:tickLblPos val="nextTo"/>
        <c:crossAx val="103219968"/>
        <c:crosses val="autoZero"/>
        <c:auto val="1"/>
        <c:lblAlgn val="ctr"/>
        <c:lblOffset val="100"/>
      </c:catAx>
      <c:valAx>
        <c:axId val="103219968"/>
        <c:scaling>
          <c:orientation val="minMax"/>
        </c:scaling>
        <c:delete val="1"/>
        <c:axPos val="l"/>
        <c:numFmt formatCode="#,##0" sourceLinked="1"/>
        <c:tickLblPos val="none"/>
        <c:crossAx val="10321817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Dezembro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21275</c:v>
                </c:pt>
                <c:pt idx="1">
                  <c:v>758</c:v>
                </c:pt>
                <c:pt idx="2" formatCode="General">
                  <c:v>33</c:v>
                </c:pt>
                <c:pt idx="3" formatCode="General">
                  <c:v>24</c:v>
                </c:pt>
                <c:pt idx="4" formatCode="General">
                  <c:v>31</c:v>
                </c:pt>
                <c:pt idx="5" formatCode="General">
                  <c:v>11</c:v>
                </c:pt>
                <c:pt idx="6" formatCode="General">
                  <c:v>14</c:v>
                </c:pt>
                <c:pt idx="7" formatCode="General">
                  <c:v>6</c:v>
                </c:pt>
                <c:pt idx="8">
                  <c:v>22152</c:v>
                </c:pt>
              </c:numCache>
            </c:numRef>
          </c:val>
        </c:ser>
        <c:axId val="103257600"/>
        <c:axId val="103259136"/>
      </c:barChart>
      <c:catAx>
        <c:axId val="103257600"/>
        <c:scaling>
          <c:orientation val="minMax"/>
        </c:scaling>
        <c:axPos val="b"/>
        <c:tickLblPos val="nextTo"/>
        <c:txPr>
          <a:bodyPr/>
          <a:lstStyle/>
          <a:p>
            <a:pPr>
              <a:defRPr sz="800"/>
            </a:pPr>
            <a:endParaRPr lang="pt-BR"/>
          </a:p>
        </c:txPr>
        <c:crossAx val="103259136"/>
        <c:crosses val="autoZero"/>
        <c:auto val="1"/>
        <c:lblAlgn val="ctr"/>
        <c:lblOffset val="100"/>
      </c:catAx>
      <c:valAx>
        <c:axId val="103259136"/>
        <c:scaling>
          <c:orientation val="minMax"/>
        </c:scaling>
        <c:delete val="1"/>
        <c:axPos val="l"/>
        <c:numFmt formatCode="#,##0" sourceLinked="1"/>
        <c:tickLblPos val="none"/>
        <c:crossAx val="10325760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Resultados Alcançados x Metas Contratadas </a:t>
            </a:r>
          </a:p>
          <a:p>
            <a:pPr>
              <a:defRPr/>
            </a:pPr>
            <a:r>
              <a:rPr lang="en-US" baseline="0"/>
              <a:t>Dezembro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216</c:v>
                </c:pt>
                <c:pt idx="1">
                  <c:v>200</c:v>
                </c:pt>
                <c:pt idx="2">
                  <c:v>679</c:v>
                </c:pt>
                <c:pt idx="3">
                  <c:v>750</c:v>
                </c:pt>
                <c:pt idx="4">
                  <c:v>239</c:v>
                </c:pt>
                <c:pt idx="5">
                  <c:v>100</c:v>
                </c:pt>
                <c:pt idx="6" formatCode="#,##0">
                  <c:v>2654</c:v>
                </c:pt>
                <c:pt idx="7" formatCode="#,##0">
                  <c:v>3700</c:v>
                </c:pt>
              </c:numCache>
            </c:numRef>
          </c:val>
        </c:ser>
        <c:axId val="103330176"/>
        <c:axId val="103331712"/>
      </c:barChart>
      <c:catAx>
        <c:axId val="103330176"/>
        <c:scaling>
          <c:orientation val="minMax"/>
        </c:scaling>
        <c:axPos val="b"/>
        <c:tickLblPos val="nextTo"/>
        <c:txPr>
          <a:bodyPr/>
          <a:lstStyle/>
          <a:p>
            <a:pPr>
              <a:defRPr sz="800"/>
            </a:pPr>
            <a:endParaRPr lang="pt-BR"/>
          </a:p>
        </c:txPr>
        <c:crossAx val="103331712"/>
        <c:crosses val="autoZero"/>
        <c:auto val="1"/>
        <c:lblAlgn val="ctr"/>
        <c:lblOffset val="100"/>
      </c:catAx>
      <c:valAx>
        <c:axId val="103331712"/>
        <c:scaling>
          <c:orientation val="minMax"/>
        </c:scaling>
        <c:delete val="1"/>
        <c:axPos val="l"/>
        <c:numFmt formatCode="#,##0" sourceLinked="1"/>
        <c:tickLblPos val="none"/>
        <c:crossAx val="10333017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Dezembro 2019</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0.83000000000000018</c:v>
                </c:pt>
                <c:pt idx="1">
                  <c:v>0.8500000000000002</c:v>
                </c:pt>
              </c:numCache>
            </c:numRef>
          </c:val>
        </c:ser>
        <c:axId val="104408960"/>
        <c:axId val="104410496"/>
      </c:barChart>
      <c:catAx>
        <c:axId val="104408960"/>
        <c:scaling>
          <c:orientation val="minMax"/>
        </c:scaling>
        <c:axPos val="b"/>
        <c:tickLblPos val="nextTo"/>
        <c:crossAx val="104410496"/>
        <c:crosses val="autoZero"/>
        <c:auto val="1"/>
        <c:lblAlgn val="ctr"/>
        <c:lblOffset val="100"/>
      </c:catAx>
      <c:valAx>
        <c:axId val="104410496"/>
        <c:scaling>
          <c:orientation val="minMax"/>
        </c:scaling>
        <c:delete val="1"/>
        <c:axPos val="l"/>
        <c:numFmt formatCode="0%" sourceLinked="1"/>
        <c:tickLblPos val="none"/>
        <c:crossAx val="104408960"/>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7DB5EA-8CF8-4F46-8126-B148E3998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21</Pages>
  <Words>2708</Words>
  <Characters>14628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33</cp:revision>
  <cp:lastPrinted>2019-10-15T20:20:00Z</cp:lastPrinted>
  <dcterms:created xsi:type="dcterms:W3CDTF">2020-07-03T18:22:00Z</dcterms:created>
  <dcterms:modified xsi:type="dcterms:W3CDTF">2020-07-08T16:39:00Z</dcterms:modified>
</cp:coreProperties>
</file>