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756167" w:rsidRDefault="0038460A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HOSPITAL ESTADUAL DE DOENÇAS TROPICAIS</w:t>
      </w:r>
    </w:p>
    <w:p w:rsidR="00756167" w:rsidRDefault="0075616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756167" w:rsidRDefault="00482DFB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3.8pt;margin-top:12.85pt;width:471pt;height:276pt;z-index:251659264;mso-width-relative:page;mso-height-relative:page" o:gfxdata="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B4FvNoAAAAK&#10;AQAADwAAAAAAAAABACAAAAAiAAAAZHJzL2Rvd25yZXYueG1sUEsBAhQAFAAAAAgAh07iQDypR7Ia&#10;AgAAQwQAAA4AAAAAAAAAAQAgAAAAKQEAAGRycy9lMm9Eb2MueG1sUEsFBgAAAAAGAAYAWQEAALUF&#10;AAAAAA==&#10;">
            <v:textbox>
              <w:txbxContent>
                <w:p w:rsidR="00A61771" w:rsidRDefault="00A61771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11º Termo Aditivo ao Contrato de Gestão nº091/2012</w:t>
                  </w:r>
                </w:p>
                <w:p w:rsidR="00A61771" w:rsidRDefault="00A61771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61771" w:rsidRDefault="00A61771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61771" w:rsidRDefault="00A61771">
                  <w:pPr>
                    <w:jc w:val="center"/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  <w:t>RELATÓRIO MENSAL</w:t>
                  </w:r>
                </w:p>
                <w:p w:rsidR="00A61771" w:rsidRDefault="00A61771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61771" w:rsidRDefault="00A61771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61771" w:rsidRDefault="00A61771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Referência: Fevereiro de 2019</w:t>
                  </w:r>
                </w:p>
              </w:txbxContent>
            </v:textbox>
          </v:shape>
        </w:pict>
      </w:r>
    </w:p>
    <w:p w:rsidR="00756167" w:rsidRDefault="0075616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756167" w:rsidRDefault="0075616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756167" w:rsidRDefault="0075616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756167" w:rsidRDefault="00756167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56167" w:rsidRDefault="0038460A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 Geral: </w:t>
      </w:r>
    </w:p>
    <w:p w:rsidR="00756167" w:rsidRDefault="00002E31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Moisés Wanderley </w:t>
      </w:r>
    </w:p>
    <w:p w:rsidR="00DB67CC" w:rsidRDefault="00DB67CC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756167" w:rsidRDefault="0038460A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Diretora Técnica:</w:t>
      </w:r>
    </w:p>
    <w:p w:rsidR="00756167" w:rsidRDefault="00DB67CC">
      <w:pP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 xml:space="preserve">Marina Roriz </w:t>
      </w:r>
    </w:p>
    <w:p w:rsidR="00DB67CC" w:rsidRDefault="00DB67CC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756167" w:rsidRDefault="0038460A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Diretora de Ensino e Pesquisa </w:t>
      </w:r>
    </w:p>
    <w:p w:rsidR="00756167" w:rsidRDefault="0038460A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Marília Dalva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Turchi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756167" w:rsidRDefault="00756167">
      <w:pPr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05118061"/>
        <w:docPartObj>
          <w:docPartGallery w:val="Table of Contents"/>
          <w:docPartUnique/>
        </w:docPartObj>
      </w:sdtPr>
      <w:sdtContent>
        <w:p w:rsidR="00756167" w:rsidRDefault="0038460A">
          <w:pPr>
            <w:pStyle w:val="CabealhodoSumrio1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Sumário </w:t>
          </w:r>
        </w:p>
        <w:p w:rsidR="00756167" w:rsidRDefault="00756167">
          <w:pPr>
            <w:rPr>
              <w:rFonts w:ascii="Arial" w:hAnsi="Arial" w:cs="Arial"/>
            </w:rPr>
          </w:pPr>
        </w:p>
        <w:p w:rsidR="00756167" w:rsidRDefault="00482DF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rPr>
              <w:rFonts w:ascii="Arial" w:hAnsi="Arial" w:cs="Arial"/>
            </w:rPr>
            <w:fldChar w:fldCharType="begin"/>
          </w:r>
          <w:r w:rsidR="0038460A"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w:anchor="_Toc44681915" w:history="1">
            <w:r w:rsidR="0038460A">
              <w:rPr>
                <w:rStyle w:val="Hyperlink"/>
                <w:rFonts w:ascii="Arial" w:hAnsi="Arial" w:cs="Arial"/>
                <w:noProof/>
              </w:rPr>
              <w:t>NOSSA HISTÓRIA</w:t>
            </w:r>
            <w:r w:rsidR="0038460A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38460A">
              <w:rPr>
                <w:noProof/>
              </w:rPr>
              <w:instrText xml:space="preserve"> PAGEREF _Toc44681915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B12D6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756167" w:rsidRDefault="00482DF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6" w:history="1">
            <w:r w:rsidR="0038460A">
              <w:rPr>
                <w:rStyle w:val="Hyperlink"/>
                <w:rFonts w:ascii="Arial" w:hAnsi="Arial" w:cs="Arial"/>
                <w:noProof/>
              </w:rPr>
              <w:t>MISSÃO, VISÃO E VALORES</w:t>
            </w:r>
            <w:r w:rsidR="0038460A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38460A">
              <w:rPr>
                <w:noProof/>
              </w:rPr>
              <w:instrText xml:space="preserve"> PAGEREF _Toc44681916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B12D6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756167" w:rsidRDefault="00482DF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7" w:history="1">
            <w:r w:rsidR="0038460A">
              <w:rPr>
                <w:rStyle w:val="Hyperlink"/>
                <w:rFonts w:ascii="Arial" w:hAnsi="Arial" w:cs="Arial"/>
                <w:noProof/>
              </w:rPr>
              <w:t>SERVIÇOS</w:t>
            </w:r>
            <w:r w:rsidR="0038460A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38460A">
              <w:rPr>
                <w:noProof/>
              </w:rPr>
              <w:instrText xml:space="preserve"> PAGEREF _Toc44681917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B12D6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756167" w:rsidRDefault="00482DF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8" w:history="1">
            <w:r w:rsidR="0038460A">
              <w:rPr>
                <w:rStyle w:val="Hyperlink"/>
                <w:rFonts w:ascii="Arial" w:hAnsi="Arial" w:cs="Arial"/>
                <w:noProof/>
              </w:rPr>
              <w:t>ATIVIDADES REALIZADAS</w:t>
            </w:r>
            <w:r w:rsidR="0038460A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38460A">
              <w:rPr>
                <w:noProof/>
              </w:rPr>
              <w:instrText xml:space="preserve"> PAGEREF _Toc44681918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B12D6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756167" w:rsidRDefault="00482DF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9" w:history="1">
            <w:r w:rsidR="0038460A">
              <w:rPr>
                <w:rStyle w:val="Hyperlink"/>
                <w:rFonts w:ascii="Arial" w:hAnsi="Arial" w:cs="Arial"/>
                <w:noProof/>
              </w:rPr>
              <w:t>METAS DE PRODUÇÃO SEMESTRAL E RESULTADOS ALCANÇADOS</w:t>
            </w:r>
            <w:r w:rsidR="0038460A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38460A">
              <w:rPr>
                <w:noProof/>
              </w:rPr>
              <w:instrText xml:space="preserve"> PAGEREF _Toc44681919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B12D6"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756167" w:rsidRDefault="00482DF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20" w:history="1">
            <w:r w:rsidR="0038460A">
              <w:rPr>
                <w:rStyle w:val="Hyperlink"/>
                <w:rFonts w:ascii="Arial" w:hAnsi="Arial" w:cs="Arial"/>
                <w:noProof/>
              </w:rPr>
              <w:t>AÇÕES E ATIVIDADES</w:t>
            </w:r>
            <w:r w:rsidR="0038460A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38460A">
              <w:rPr>
                <w:noProof/>
              </w:rPr>
              <w:instrText xml:space="preserve"> PAGEREF _Toc44681920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B12D6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756167" w:rsidRDefault="00482DFB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end"/>
          </w:r>
        </w:p>
      </w:sdtContent>
    </w:sdt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</w:pPr>
    </w:p>
    <w:p w:rsidR="00756167" w:rsidRDefault="00756167">
      <w:pPr>
        <w:spacing w:after="0" w:line="360" w:lineRule="auto"/>
        <w:rPr>
          <w:rFonts w:ascii="Arial" w:hAnsi="Arial" w:cs="Arial"/>
        </w:rPr>
        <w:sectPr w:rsidR="00756167">
          <w:headerReference w:type="default" r:id="rId9"/>
          <w:pgSz w:w="11906" w:h="16838"/>
          <w:pgMar w:top="1701" w:right="1134" w:bottom="1134" w:left="1701" w:header="708" w:footer="708" w:gutter="0"/>
          <w:pgNumType w:start="2"/>
          <w:cols w:space="708"/>
          <w:docGrid w:linePitch="360"/>
        </w:sectPr>
      </w:pPr>
    </w:p>
    <w:p w:rsidR="00756167" w:rsidRDefault="0038460A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44681915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NOSSA HISTÓRIA</w:t>
      </w:r>
      <w:bookmarkEnd w:id="0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56167" w:rsidRDefault="0075616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 </w:t>
      </w: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Hospital Estadual de Doenças Tropicais Dr.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– HDT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fundado em 10 de janeiro de 1977, surgiu em virtude de uma grande epidemia de doenças Meningocócicas em Goiás no período de 1972 a 1976. Na época, os antigos hospitais Osvaldo Cruz e Pênfigo não possuíam estrutura para atender a sobrecarga da demanda. Dessa forma, surgiu a necessidade da criação de um hospital que atendesse pacientes portadores de doenças infecciosas e dermatológicas. Assim, nasceu o Hospital Estadual de Doenças Tropicais Dr.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Goiânia, uma conjunção entre os dois antigos hospitais.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O HDT é uma unidade Terciaria de assistência à saúde de alta complexidade, sendo o perfil especializado em assistência aos portadores de doenças </w:t>
      </w:r>
      <w:proofErr w:type="spellStart"/>
      <w:r>
        <w:rPr>
          <w:rFonts w:ascii="Arial" w:hAnsi="Arial" w:cs="Arial"/>
          <w:sz w:val="24"/>
          <w:szCs w:val="24"/>
        </w:rPr>
        <w:t>incto-contagiosas</w:t>
      </w:r>
      <w:proofErr w:type="spellEnd"/>
      <w:r>
        <w:rPr>
          <w:rFonts w:ascii="Arial" w:hAnsi="Arial" w:cs="Arial"/>
          <w:sz w:val="24"/>
          <w:szCs w:val="24"/>
        </w:rPr>
        <w:t xml:space="preserve">, dermatológicas, meningites, Profilaxia Pós-Exposição –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e vítimas de acidentes por animais peçonhentos, que são encaminhados a unidade via Central de Regulação do município de Goiânia. Atende ainda por demanda espontânea pacientes com HIV/AIDS (que estão em tratamento na unidade), vítimas de acidentes por animais peçonhentos 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julho de 2012, o hospital é gerido pela organização social Instituto Sócrates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Guanaes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(ISG). Desde então recebeu prêmio no concurso de Humanização - em 2014, obtido em Concurso Cultural do Ministério da Saúde e o Selo de Qualidade da Organização Nacional de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Acreditação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(ONA).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38460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 w:type="page"/>
      </w:r>
    </w:p>
    <w:p w:rsidR="00756167" w:rsidRDefault="00756167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bookmarkStart w:id="1" w:name="_Toc44681916"/>
    </w:p>
    <w:p w:rsidR="00756167" w:rsidRDefault="0038460A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MISSÃO, VISÃO 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VALORES</w:t>
      </w:r>
      <w:bookmarkEnd w:id="1"/>
      <w:proofErr w:type="gramEnd"/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43230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756167" w:rsidRDefault="00756167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</w:rPr>
      </w:pPr>
    </w:p>
    <w:p w:rsidR="00756167" w:rsidRDefault="0038460A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</w:rPr>
      </w:pPr>
      <w:bookmarkStart w:id="2" w:name="_Toc44681917"/>
      <w:r>
        <w:rPr>
          <w:rFonts w:ascii="Arial" w:hAnsi="Arial" w:cs="Arial"/>
          <w:color w:val="000000" w:themeColor="text1"/>
          <w:sz w:val="24"/>
          <w:szCs w:val="24"/>
        </w:rPr>
        <w:t>SERVIÇOS</w:t>
      </w:r>
      <w:bookmarkEnd w:id="2"/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HDT oferece atendimento especializado em Infectologia e Dermatologia. As demais especialidades oferecem suporte para os pacientes definidos com o perfil da unidade, e são as seguintes: Clínica Geral, Neurologia, Pneumologia, Psiquiatria, Medicina Intensiva, Cardiologia,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Ginecologia, Nefrologia, Hematologia,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Nutrologia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Proctologia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Urologia.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hospital também oferece instalações e equipamentos adequados para a execução de exames laboratoriais, serviços de imagem, incluindo tomografias.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Além dos serviços acima mencionados, a unidade também promove os seguintes programas:</w:t>
      </w:r>
    </w:p>
    <w:p w:rsidR="00756167" w:rsidRDefault="0075616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38460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  <w:t>Prevenir Para a Vida</w:t>
      </w:r>
    </w:p>
    <w:p w:rsidR="00756167" w:rsidRDefault="0075616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Desenvolvido pelo Setor de Adesão, esse programa tem o objetivo de auxiliar a diminuição e controle do HIV/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Aids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nos casos de transmissão vertical (situação em que a criança é infectada durante a gestação, no parto ou por meio da amamentação). Por meio do programa, os filhos de mães portadoras do vírus recebem leite especial até atingirem um ano e meio de vida. 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38460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  <w:r>
        <w:rPr>
          <w:rStyle w:val="Forte"/>
          <w:rFonts w:ascii="Arial" w:hAnsi="Arial" w:cs="Arial"/>
          <w:color w:val="002060"/>
          <w:sz w:val="24"/>
          <w:szCs w:val="24"/>
        </w:rPr>
        <w:t>Departamento de Ensino e Pesquisa</w:t>
      </w:r>
    </w:p>
    <w:p w:rsidR="00756167" w:rsidRDefault="0075616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sua fundação, o HDT possui convênio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várias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instituições de ensino para realizar um programa de integração ensino-serviço. Essa parceria possibilita o desenvolvimento dos seguintes trabalhos: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Linhas de pesquisa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– Leishmaniose, micoses, HIV/AIDS, tuberculose,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hepatites,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hanseníase, controle de infecção hospitalar e psoríase.</w:t>
      </w:r>
    </w:p>
    <w:p w:rsidR="00A61771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Médica: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Infectologia com duração de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anos, Infectologia pediátrica com duração de 2 anos e Dermatologia com duração de 3 anos;</w:t>
      </w:r>
    </w:p>
    <w:p w:rsidR="00756167" w:rsidRDefault="0038460A">
      <w:pPr>
        <w:spacing w:after="0" w:line="360" w:lineRule="auto"/>
        <w:ind w:firstLine="708"/>
        <w:jc w:val="both"/>
        <w:rPr>
          <w:rStyle w:val="nfase"/>
          <w:rFonts w:ascii="Arial" w:hAnsi="Arial" w:cs="Arial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multiprofissional: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Psicologia, Enfermagem, Nutrição, Fisioterapia, Biomedicina.</w:t>
      </w:r>
    </w:p>
    <w:p w:rsidR="00756167" w:rsidRDefault="00756167">
      <w:pPr>
        <w:spacing w:after="0" w:line="360" w:lineRule="auto"/>
        <w:jc w:val="both"/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38460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  <w:r>
        <w:rPr>
          <w:rStyle w:val="Forte"/>
          <w:rFonts w:ascii="Arial" w:hAnsi="Arial" w:cs="Arial"/>
          <w:iCs/>
          <w:color w:val="002060"/>
          <w:sz w:val="24"/>
          <w:szCs w:val="24"/>
        </w:rPr>
        <w:lastRenderedPageBreak/>
        <w:t>Estágios</w:t>
      </w:r>
    </w:p>
    <w:p w:rsidR="00756167" w:rsidRDefault="0075616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</w:p>
    <w:p w:rsidR="00756167" w:rsidRDefault="0038460A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recebe graduandos do curso de Medicina de faculdades conveniadas (UFG, PUC Goiás,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entre outras) para estágio curricular em Infectologia, em regime de internato, além de estudantes dos cursos de Enfermagem, Nutrição, Psicologia, Farmácia e Fisioterapia; Em nível de residência médica, o hospital também recebe pós-graduandos para as áreas de infectologia e dermatologia em convênio com o HMI, HGG, HUGO, Santa Casa, UFG,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outros.</w:t>
      </w:r>
    </w:p>
    <w:p w:rsidR="00756167" w:rsidRDefault="0038460A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também promove estágio de aperfeiçoamento destinado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à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profissionais da Secretaria Estadual de Saúde para as áreas de infectologia e dermatologia.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56167" w:rsidRDefault="00756167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56167" w:rsidRDefault="00756167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56167" w:rsidRDefault="00756167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56167" w:rsidRDefault="0038460A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44681918"/>
      <w:r>
        <w:rPr>
          <w:rFonts w:ascii="Arial" w:hAnsi="Arial" w:cs="Arial"/>
          <w:b/>
          <w:color w:val="000000" w:themeColor="text1"/>
          <w:sz w:val="24"/>
          <w:szCs w:val="24"/>
        </w:rPr>
        <w:t>ATIVIDADES REALIZADAS</w:t>
      </w:r>
      <w:bookmarkEnd w:id="3"/>
    </w:p>
    <w:p w:rsidR="00756167" w:rsidRDefault="00756167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HDT é uma unidade referencia de assistência à saúde de alta complexidade, especializada em assistência aos portadores de doenças infecciosas, dermatológicas e vítimas de acidentes por animais peçonhentos, que são encaminhados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unidade via Central de Regulação do município de Goiânia e porta aberta a pacientes com HIV/ AIDS, já em tratamento/acompanhamento na unidade, vítimas de acidentes por animais peçonhentos e Profilaxia Pós-Exposição – PrEP. O Hospital possui Núcleo Interno de Regulação – NIR, com objetivo de receber as regulações provindas do complexo regulador municipal.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Nossa missão é garantir a assistência segura ao paciente em infectologia e dermatologia com qualidade, eficiência e excelência, promovendo conhecimento científico, trazendo como valores:</w:t>
      </w:r>
    </w:p>
    <w:p w:rsidR="00756167" w:rsidRDefault="0038460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Acolhimento e respeito a todos os usuários;</w:t>
      </w:r>
    </w:p>
    <w:p w:rsidR="00756167" w:rsidRDefault="0038460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Gestão inovadora;</w:t>
      </w:r>
    </w:p>
    <w:p w:rsidR="00756167" w:rsidRDefault="0038460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Ética e confiabilidade;</w:t>
      </w:r>
    </w:p>
    <w:p w:rsidR="00756167" w:rsidRDefault="0038460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Comunicação e transparência;</w:t>
      </w:r>
    </w:p>
    <w:p w:rsidR="00756167" w:rsidRDefault="0038460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Qualidade e segurança;</w:t>
      </w:r>
    </w:p>
    <w:p w:rsidR="00756167" w:rsidRDefault="0038460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Sustentabilidade econômica e ambiental;</w:t>
      </w:r>
    </w:p>
    <w:p w:rsidR="00756167" w:rsidRDefault="0038460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Entusiasmo e espírito de equipe.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ASSISTÊNCIA HOSPITALAR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assistência prestada durante a hospitalização envolvente o conjunto de atendimentos ofertados ao paciente desde a sua admissão na emergência até a alta hospitalar, compreende os atendimentos oferecidos e procedimentos indispensáveis para conclusão diagnóstica e as terapêuticas imprescindíveis para a melhora e tratamento no âmbito hospitalar. 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HDT em decorrência do seu perfil de atendimento tem suas especificidades, sendo uma delas os bloqueios operacionais em decorrência de pacientes internados que necessitam de isolamento especial, devido às patologias </w:t>
      </w: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transmissíveis. E é por este motivo que o número de leitos ocupados nunca será o mesmo número de pacientes internados, pois por vezes temos enfermarias (com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leitos), sendo ocupadas apenas por um único paciente em precaução especial.</w:t>
      </w:r>
    </w:p>
    <w:p w:rsidR="00756167" w:rsidRDefault="0075616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62600" cy="2828925"/>
            <wp:effectExtent l="0" t="0" r="0" b="0"/>
            <wp:docPr id="4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56167" w:rsidRDefault="00756167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Segue a disposição dos leitos do HDT:</w:t>
      </w:r>
    </w:p>
    <w:p w:rsidR="00756167" w:rsidRDefault="0038460A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Adulta: é composta de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9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 de internação, sendo 4 leitos privativos para pacientes em precaução especial – isolamento,</w:t>
      </w:r>
    </w:p>
    <w:p w:rsidR="00756167" w:rsidRDefault="0038460A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Pediátrica: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leitos, sendo 2 para isolamento, </w:t>
      </w:r>
    </w:p>
    <w:p w:rsidR="00756167" w:rsidRDefault="0038460A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Emergência: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reanimação e 3 enfermarias duplas (6 leitos) para pacientes em observação, e 3 consultórios de atendimento,</w:t>
      </w:r>
    </w:p>
    <w:p w:rsidR="00756167" w:rsidRDefault="0038460A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U. I. Adulto é dividida em Ala A Adulto 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3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(8 leitos), Ala B com 16 enfermarias individuais (16 leitos), Ala C 16 enfermarias duplas (32 leitos), Ala D com 5 enfermarias (7 leitos), Ala E com 4 enfermarias duplas (8 leitos). A U.I pediátrica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(11 leitos),</w:t>
      </w:r>
    </w:p>
    <w:p w:rsidR="00756167" w:rsidRDefault="0038460A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dia: possui 10 poltronas para atendimento.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482DFB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pict>
          <v:shape id="Caixa de texto 4" o:spid="_x0000_s1028" type="#_x0000_t202" style="position:absolute;left:0;text-align:left;margin-left:257.9pt;margin-top:212.7pt;width:170.3pt;height:23.1pt;z-index:251661312;mso-width-relative:page;mso-height-relative:page" o:gfxdata="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Kpbcm9kAAAALAQAADwAAAAAA&#10;AAABACAAAAAiAAAAZHJzL2Rvd25yZXYueG1sUEsBAhQAFAAAAAgAh07iQFnxsSCgAQAAPAMAAA4A&#10;AAAAAAAAAQAgAAAAKAEAAGRycy9lMm9Eb2MueG1sUEsFBgAAAAAGAAYAWQEAADoFAAAAAA==&#10;" stroked="f">
            <v:textbox>
              <w:txbxContent>
                <w:p w:rsidR="00A61771" w:rsidRDefault="00A61771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756167" w:rsidRDefault="00756167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756167" w:rsidRDefault="00756167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756167" w:rsidRDefault="0038460A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19050" t="0" r="9525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56167" w:rsidRDefault="0038460A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756167" w:rsidRDefault="00756167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DE URGÊNICA E EMERGÊNCIA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emergência possui demanda de atendimento regulada e aberta para pacientes HIV, na sua maioria, pacientes que necessitam de atendimento especializado de infectologia e dermatologia e que adentram a unidade muitas vezes em precauções especiais (contato, gotículas ou respiratórias), dessa forma necessitando de isolamento, o que interfere na nossa capacidade de novas admissões, visto que,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paciente ocupa 2 leitos de observação, processo esse que somado a outros eventos, influenciam na nossa produção emergencial.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914900" cy="2657475"/>
            <wp:effectExtent l="19050" t="0" r="19050" b="0"/>
            <wp:docPr id="22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56167" w:rsidRDefault="0038460A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  <w:r w:rsidR="00482DFB" w:rsidRPr="00482DFB">
        <w:rPr>
          <w:rFonts w:ascii="Arial" w:hAnsi="Arial" w:cs="Arial"/>
          <w:b/>
          <w:bCs/>
          <w:color w:val="000000" w:themeColor="text1"/>
          <w:sz w:val="24"/>
          <w:szCs w:val="24"/>
          <w:lang w:eastAsia="pt-BR"/>
        </w:rPr>
        <w:pict>
          <v:shape id="Caixa de texto 11" o:spid="_x0000_s1027" type="#_x0000_t202" style="position:absolute;left:0;text-align:left;margin-left:254.15pt;margin-top:220.05pt;width:170.3pt;height:23.1pt;z-index:251665408;mso-position-horizontal-relative:text;mso-position-vertical-relative:text;mso-width-relative:page;mso-height-relative:page" o:gfxdata="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IvEha2QAAAAsBAAAPAAAA&#10;AAAAAAEAIAAAACIAAABkcnMvZG93bnJldi54bWxQSwECFAAUAAAACACHTuJAXkScTaIBAAA9AwAA&#10;DgAAAAAAAAABACAAAAAoAQAAZHJzL2Uyb0RvYy54bWxQSwUGAAAAAAYABgBZAQAAPAUAAAAA&#10;" stroked="f">
            <v:textbox>
              <w:txbxContent>
                <w:p w:rsidR="00A61771" w:rsidRDefault="00A61771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756167" w:rsidRDefault="00756167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Hospital Dia recebe pacientes específicos do HDT que não necessitam de internação hospitalar, mas que precisam fazer uso de medicações endovenosas. O setor está contemplado com 10 leitos e consegue até o momento, atender a demanda necessária, sendo os pacientes acompanhados por assistência completa de médico, enfermeiro e técnico de enfermagem.</w:t>
      </w:r>
    </w:p>
    <w:p w:rsidR="00756167" w:rsidRDefault="0075616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315985" cy="1941416"/>
            <wp:effectExtent l="19050" t="0" r="27415" b="1684"/>
            <wp:docPr id="2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56167" w:rsidRDefault="0038460A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CENTRO CIRURGICO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Centro Cirúrgico do HDT possui 03 salas, sendo uma exclusiva para a realização de exames diagnósticos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 punção Lombar) e dois leitos de recuperação pós – anestésica.</w:t>
      </w:r>
    </w:p>
    <w:p w:rsidR="00756167" w:rsidRDefault="0075616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14975" cy="2381250"/>
            <wp:effectExtent l="19050" t="0" r="9525" b="0"/>
            <wp:docPr id="29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56167" w:rsidRDefault="0038460A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lastRenderedPageBreak/>
        <w:t>Fonte: Relatório Institucional - RIH</w:t>
      </w:r>
    </w:p>
    <w:p w:rsidR="00756167" w:rsidRDefault="00756167">
      <w:pPr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Centro Cirúrgico do HDT tem </w:t>
      </w:r>
      <w:proofErr w:type="gramStart"/>
      <w:r>
        <w:rPr>
          <w:rFonts w:ascii="Arial" w:hAnsi="Arial" w:cs="Arial"/>
          <w:sz w:val="24"/>
          <w:szCs w:val="24"/>
        </w:rPr>
        <w:t>baixa</w:t>
      </w:r>
      <w:proofErr w:type="gramEnd"/>
      <w:r>
        <w:rPr>
          <w:rFonts w:ascii="Arial" w:hAnsi="Arial" w:cs="Arial"/>
          <w:sz w:val="24"/>
          <w:szCs w:val="24"/>
        </w:rPr>
        <w:t xml:space="preserve"> demanda e não possui meta contratual, sendo destinado ao atendimento exclusivo dos pacientes internados na instituição.</w:t>
      </w:r>
    </w:p>
    <w:p w:rsidR="00756167" w:rsidRDefault="00756167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AMBULATORIAL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atendimento ambulatorial abrange:</w:t>
      </w:r>
    </w:p>
    <w:p w:rsidR="00756167" w:rsidRDefault="0038460A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Primeira consulta e/ou primeira consulta de egresso;</w:t>
      </w:r>
    </w:p>
    <w:p w:rsidR="00756167" w:rsidRDefault="0038460A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Interconsulta;</w:t>
      </w:r>
    </w:p>
    <w:p w:rsidR="00756167" w:rsidRDefault="0038460A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Consultas subsequentes (retornos).</w:t>
      </w:r>
    </w:p>
    <w:p w:rsidR="00756167" w:rsidRDefault="00756167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visita inicial do paciente encaminhado pela Central de Regulação do Estado ou Município ao Hospital, para atendimento da área de infectologia ou dermatologia.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 de egresso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quando o paciente é encaminhado pela própria instituição para acompanhamento ambulatorial, tendo sua consulta agendada no momento da alta hospitalar, para atendimento a especialidade referida.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interconsulta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consulta realizada por outro profissional de outra especialidade, com solicitação gerada pela própria instituição.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consulta subsequente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são todas as consultas de segmento ambulatorial, decorrentes tanto das consultas oferecidas a rede básica de saúde quanto as subsequentes das interconsultas.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ambulatório do HDT dispõe de várias especialidades para atender seu público, englobando em seu corpo clínico especialidades como: cardiologia, cirurgia torácica, dermatologia,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infectologia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adulto e pediátrica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, nefrologia, neurologia, ginecologia, hematologia, psiquiatria e tisiologia.</w:t>
      </w:r>
    </w:p>
    <w:p w:rsidR="00756167" w:rsidRDefault="0038460A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das consultas médicas, o HDT disponibiliza atendimento não médico no âmbito da farmácia clínica e adesão (psicologia).</w:t>
      </w:r>
    </w:p>
    <w:p w:rsidR="00756167" w:rsidRDefault="00756167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4445" t="4445" r="5080" b="14605"/>
            <wp:docPr id="3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56167" w:rsidRDefault="0038460A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756167" w:rsidRDefault="00756167">
      <w:pPr>
        <w:spacing w:after="0" w:line="360" w:lineRule="auto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SERVIÇOS DE APOIO DIAGNOSTICO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 TERAPÊUTICO – SADT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Serviço de Apoio Diagnóstico e Terapêutico é uma modalidade de prestação de serviços que auxilia o diagnóstico ou realiza procedimentos terapêuticos através de exames complementares, sejam exames laboratoriais como exames de imagem. </w:t>
      </w:r>
    </w:p>
    <w:p w:rsidR="00756167" w:rsidRDefault="0038460A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SADT do HDT oferece os seguintes exames para os pacientes: exames de imagem (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raio X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, Tomografia, ultrassonografia),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ecocardiograma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eletrocardiograma,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elastrografia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hepática,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exames laboratoriais de análises clínicas e anatomia patológica.</w:t>
      </w:r>
    </w:p>
    <w:p w:rsidR="00756167" w:rsidRDefault="0038460A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proofErr w:type="gramStart"/>
      <w:r>
        <w:rPr>
          <w:rStyle w:val="nfase"/>
          <w:rFonts w:ascii="Arial" w:hAnsi="Arial" w:cs="Arial"/>
          <w:bCs/>
          <w:i w:val="0"/>
          <w:sz w:val="24"/>
          <w:szCs w:val="24"/>
        </w:rPr>
        <w:t>O Laboratório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 de Análises Clínicas e Anatomia Patológica é</w:t>
      </w:r>
      <w:proofErr w:type="gram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responsável por auxiliar o médico na detecção de patologias através de exames em materiais biológicos com finalidade de fornecer </w:t>
      </w: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informações para diagnóstico, prevenção, tratamento de doenças ou avaliação da saúde de seres humanos. </w:t>
      </w:r>
    </w:p>
    <w:p w:rsidR="00756167" w:rsidRDefault="0038460A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Através do estudo de fluidos corporais colhidos do paciente, como por exemplo, sangue, urina, saliva, fezes, esperma, fragmentos de tecido, líquido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</w:rPr>
        <w:t>sinovial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</w:rPr>
        <w:t>, pleural, líquido cefalorraquidiano é possível realizar 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uma grande variedade de exames com diferentes complexidades, como um hemograma, dosagens bioquímicas, dosagens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imunohormônios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pesquisas hematológicas, parasitológicas,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uroanálise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microbiológicas,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citopatologia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, biópsias, citologia oncótica até diagnóstico de doenças infecciosas, dentre outros. </w:t>
      </w:r>
    </w:p>
    <w:p w:rsidR="00756167" w:rsidRDefault="0038460A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lastRenderedPageBreak/>
        <w:t>Os exames laboratoriais estão entre os principais e mais utilizados recursos no apoio diagnóstico à prática clínica, o que traz repercussões importantes no cuidado ao paciente e custos ao sistema de saúde.</w:t>
      </w:r>
    </w:p>
    <w:p w:rsidR="00756167" w:rsidRDefault="00756167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noProof/>
          <w:sz w:val="24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56167" w:rsidRDefault="0038460A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756167" w:rsidRDefault="00756167">
      <w:pPr>
        <w:spacing w:after="0" w:line="360" w:lineRule="auto"/>
        <w:ind w:left="-142" w:firstLine="50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6167" w:rsidRDefault="00756167">
      <w:pPr>
        <w:tabs>
          <w:tab w:val="left" w:pos="3510"/>
        </w:tabs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756167" w:rsidRDefault="00756167">
      <w:p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756167" w:rsidRDefault="00756167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756167" w:rsidRDefault="00756167">
      <w:pPr>
        <w:rPr>
          <w:rFonts w:ascii="Arial" w:hAnsi="Arial" w:cs="Arial"/>
          <w:color w:val="002060"/>
          <w:sz w:val="36"/>
          <w:szCs w:val="36"/>
        </w:rPr>
      </w:pPr>
    </w:p>
    <w:p w:rsidR="00756167" w:rsidRDefault="00756167">
      <w:pPr>
        <w:rPr>
          <w:rFonts w:ascii="Arial" w:hAnsi="Arial" w:cs="Arial"/>
          <w:color w:val="002060"/>
          <w:sz w:val="36"/>
          <w:szCs w:val="36"/>
        </w:rPr>
      </w:pPr>
    </w:p>
    <w:p w:rsidR="00756167" w:rsidRDefault="00756167">
      <w:pPr>
        <w:rPr>
          <w:rFonts w:ascii="Arial" w:hAnsi="Arial" w:cs="Arial"/>
          <w:color w:val="002060"/>
          <w:sz w:val="36"/>
          <w:szCs w:val="36"/>
        </w:rPr>
      </w:pPr>
    </w:p>
    <w:p w:rsidR="00756167" w:rsidRDefault="00756167">
      <w:pPr>
        <w:rPr>
          <w:rFonts w:ascii="Arial" w:hAnsi="Arial" w:cs="Arial"/>
          <w:color w:val="002060"/>
          <w:sz w:val="36"/>
          <w:szCs w:val="36"/>
        </w:rPr>
      </w:pPr>
    </w:p>
    <w:p w:rsidR="00756167" w:rsidRDefault="00756167">
      <w:pPr>
        <w:rPr>
          <w:rFonts w:ascii="Arial" w:hAnsi="Arial" w:cs="Arial"/>
          <w:color w:val="002060"/>
          <w:sz w:val="36"/>
          <w:szCs w:val="36"/>
        </w:rPr>
      </w:pPr>
    </w:p>
    <w:p w:rsidR="00756167" w:rsidRDefault="00756167">
      <w:pPr>
        <w:rPr>
          <w:rFonts w:ascii="Arial" w:hAnsi="Arial" w:cs="Arial"/>
          <w:color w:val="002060"/>
          <w:sz w:val="36"/>
          <w:szCs w:val="36"/>
        </w:rPr>
      </w:pPr>
    </w:p>
    <w:p w:rsidR="00756167" w:rsidRDefault="00756167">
      <w:pPr>
        <w:rPr>
          <w:rFonts w:ascii="Arial" w:hAnsi="Arial" w:cs="Arial"/>
          <w:color w:val="002060"/>
          <w:sz w:val="36"/>
          <w:szCs w:val="36"/>
        </w:rPr>
      </w:pPr>
    </w:p>
    <w:p w:rsidR="00756167" w:rsidRDefault="00756167">
      <w:pPr>
        <w:rPr>
          <w:rFonts w:ascii="Arial" w:hAnsi="Arial" w:cs="Arial"/>
          <w:color w:val="002060"/>
          <w:sz w:val="36"/>
          <w:szCs w:val="36"/>
        </w:rPr>
      </w:pPr>
    </w:p>
    <w:p w:rsidR="00756167" w:rsidRDefault="00756167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4" w:name="_Toc44681919"/>
    </w:p>
    <w:p w:rsidR="00756167" w:rsidRDefault="0038460A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METAS DE PRODUÇÃO SEMESTRAL E RESULTADOS ALCANÇADOS</w:t>
      </w:r>
      <w:bookmarkEnd w:id="4"/>
    </w:p>
    <w:p w:rsidR="00756167" w:rsidRDefault="00756167"/>
    <w:p w:rsidR="00756167" w:rsidRDefault="0038460A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Comparativo entre as metas propostas e os resultados alcançados.</w:t>
      </w:r>
    </w:p>
    <w:p w:rsidR="00756167" w:rsidRDefault="00756167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SombreamentoClaro-nfase3"/>
        <w:tblW w:w="0" w:type="auto"/>
        <w:jc w:val="center"/>
        <w:tblLook w:val="04A0"/>
      </w:tblPr>
      <w:tblGrid>
        <w:gridCol w:w="2302"/>
        <w:gridCol w:w="2303"/>
        <w:gridCol w:w="2303"/>
      </w:tblGrid>
      <w:tr w:rsidR="00756167" w:rsidTr="00756167">
        <w:trPr>
          <w:cnfStyle w:val="100000000000"/>
          <w:jc w:val="center"/>
        </w:trPr>
        <w:tc>
          <w:tcPr>
            <w:cnfStyle w:val="001000000000"/>
            <w:tcW w:w="2302" w:type="dxa"/>
          </w:tcPr>
          <w:p w:rsidR="00756167" w:rsidRDefault="0038460A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Atividade</w:t>
            </w:r>
          </w:p>
        </w:tc>
        <w:tc>
          <w:tcPr>
            <w:tcW w:w="2303" w:type="dxa"/>
          </w:tcPr>
          <w:p w:rsidR="00756167" w:rsidRDefault="0038460A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Meta Contratual</w:t>
            </w:r>
          </w:p>
        </w:tc>
        <w:tc>
          <w:tcPr>
            <w:tcW w:w="2303" w:type="dxa"/>
          </w:tcPr>
          <w:p w:rsidR="00756167" w:rsidRDefault="0038460A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Realizado 02/2019</w:t>
            </w:r>
          </w:p>
        </w:tc>
      </w:tr>
      <w:tr w:rsidR="00756167" w:rsidTr="00756167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756167" w:rsidRDefault="0038460A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Saídas Faturadas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756167" w:rsidRDefault="0038460A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756167" w:rsidRDefault="0038460A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186</w:t>
            </w:r>
          </w:p>
        </w:tc>
      </w:tr>
      <w:tr w:rsidR="00756167" w:rsidTr="00756167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756167" w:rsidRDefault="0038460A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Urgência / Emergência</w:t>
            </w:r>
          </w:p>
        </w:tc>
        <w:tc>
          <w:tcPr>
            <w:tcW w:w="2303" w:type="dxa"/>
            <w:vAlign w:val="center"/>
          </w:tcPr>
          <w:p w:rsidR="00756167" w:rsidRDefault="0038460A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750</w:t>
            </w:r>
          </w:p>
        </w:tc>
        <w:tc>
          <w:tcPr>
            <w:tcW w:w="2303" w:type="dxa"/>
            <w:vAlign w:val="center"/>
          </w:tcPr>
          <w:p w:rsidR="00756167" w:rsidRDefault="0038460A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679</w:t>
            </w:r>
          </w:p>
        </w:tc>
      </w:tr>
      <w:tr w:rsidR="00756167" w:rsidTr="00756167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756167" w:rsidRDefault="0038460A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Hospital Dia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756167" w:rsidRDefault="0038460A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756167" w:rsidRDefault="0038460A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279</w:t>
            </w:r>
          </w:p>
        </w:tc>
      </w:tr>
      <w:tr w:rsidR="00756167" w:rsidTr="00756167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756167" w:rsidRDefault="0038460A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Ambulatório</w:t>
            </w:r>
          </w:p>
        </w:tc>
        <w:tc>
          <w:tcPr>
            <w:tcW w:w="2303" w:type="dxa"/>
            <w:vAlign w:val="center"/>
          </w:tcPr>
          <w:p w:rsidR="00756167" w:rsidRDefault="0038460A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3.700</w:t>
            </w:r>
          </w:p>
        </w:tc>
        <w:tc>
          <w:tcPr>
            <w:tcW w:w="2303" w:type="dxa"/>
            <w:vAlign w:val="center"/>
          </w:tcPr>
          <w:p w:rsidR="00756167" w:rsidRDefault="0038460A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3.968</w:t>
            </w:r>
          </w:p>
        </w:tc>
      </w:tr>
    </w:tbl>
    <w:p w:rsidR="00756167" w:rsidRDefault="0038460A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756167" w:rsidRDefault="00756167">
      <w:pPr>
        <w:jc w:val="right"/>
        <w:rPr>
          <w:i/>
          <w:sz w:val="18"/>
          <w:szCs w:val="18"/>
        </w:rPr>
      </w:pPr>
    </w:p>
    <w:p w:rsidR="00756167" w:rsidRDefault="0038460A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  <w:bookmarkStart w:id="5" w:name="_GoBack"/>
      <w:r>
        <w:rPr>
          <w:rFonts w:ascii="Arial" w:hAnsi="Arial" w:cs="Arial"/>
          <w:noProof/>
          <w:color w:val="002060"/>
          <w:sz w:val="36"/>
          <w:szCs w:val="36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7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End w:id="5"/>
    </w:p>
    <w:p w:rsidR="00756167" w:rsidRDefault="0038460A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756167" w:rsidRDefault="007561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ANÁLISE CRÍTICA DOS RESULTADOS ALCANÇADOS</w:t>
      </w:r>
    </w:p>
    <w:p w:rsidR="00756167" w:rsidRDefault="00756167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Saídas Faturadas</w:t>
      </w:r>
    </w:p>
    <w:p w:rsidR="00756167" w:rsidRDefault="00756167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As saídas hospitalares conforme contrato de gestão Nº 091/2012 – ISG/SES – GO, são mensuradas através da apresentação das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AIH’s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emitidas pelo gestor em cada mês. </w:t>
      </w:r>
    </w:p>
    <w:p w:rsidR="00756167" w:rsidRDefault="0038460A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lastRenderedPageBreak/>
        <w:t>Atendimento de Urgência e Emergência</w:t>
      </w:r>
    </w:p>
    <w:p w:rsidR="00756167" w:rsidRDefault="00756167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equipe está trabalhando para melhor adesão dos protocolos clínicos da unidade, redimensionamentos, objetivando melhorar o giro de leitos das unidades de internação para que a emergência possa ter vaga para atender mais pacientes.</w:t>
      </w:r>
    </w:p>
    <w:p w:rsidR="00756167" w:rsidRDefault="007561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Hospital Dia</w:t>
      </w:r>
    </w:p>
    <w:p w:rsidR="00756167" w:rsidRDefault="00756167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Hospital Dia estamos sempre acima da Meta contratada. É um setor destinado a pacientes que necessitam de administrar medicações endovenosas, porém sem a obrigatoriedade de uma internação hospitalar.</w:t>
      </w:r>
    </w:p>
    <w:p w:rsidR="00756167" w:rsidRDefault="007561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Atendimento Ambulatorial</w:t>
      </w:r>
    </w:p>
    <w:p w:rsidR="00756167" w:rsidRDefault="00756167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756167" w:rsidRDefault="0038460A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período analisado no Ambulatório temos as consultas médicas e </w:t>
      </w:r>
      <w:proofErr w:type="gramStart"/>
      <w:r>
        <w:rPr>
          <w:rFonts w:ascii="Arial" w:hAnsi="Arial" w:cs="Arial"/>
          <w:sz w:val="24"/>
          <w:szCs w:val="24"/>
        </w:rPr>
        <w:t>as não</w:t>
      </w:r>
      <w:proofErr w:type="gramEnd"/>
      <w:r>
        <w:rPr>
          <w:rFonts w:ascii="Arial" w:hAnsi="Arial" w:cs="Arial"/>
          <w:sz w:val="24"/>
          <w:szCs w:val="24"/>
        </w:rPr>
        <w:t xml:space="preserve"> médicas (adesão – psicologia e farmácia clínica). </w:t>
      </w:r>
    </w:p>
    <w:p w:rsidR="00756167" w:rsidRDefault="0038460A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Importante resaltar o quantitativo de absenteísmos dos pacientes que não vem na consulta agendada e agenda disponibilizada ao município e que por vezes não tem ocupação em sua totalidade</w:t>
      </w:r>
    </w:p>
    <w:p w:rsidR="00756167" w:rsidRDefault="0038460A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HDT vem promovendo ações na tentativa de garantir a adesão aos pacientes agendados, para que reduza o índice de pacientes faltosos, e parcerias estão sendo trabalhadas para facilitar o acesso do paciente ao ambulatório.</w:t>
      </w:r>
    </w:p>
    <w:p w:rsidR="00756167" w:rsidRDefault="00756167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INDICADORES DA PARTE VARIÁVEL DO CONTRATO</w:t>
      </w:r>
    </w:p>
    <w:p w:rsidR="00756167" w:rsidRDefault="00756167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indicadores estão relacionados à qualidade da assistência oferecida aos usuários da unidade gerenciada e medem aspectos relacionados à efetividade da gestão e ao desempenho da unidade. A complexidade dos indicadores é crescente e gradual, considerando o tempo de funcionamento da unidade.</w:t>
      </w:r>
    </w:p>
    <w:p w:rsidR="00756167" w:rsidRDefault="0038460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Estabelecem-se como indicadores determinantes do repasse da parte variável:</w:t>
      </w:r>
    </w:p>
    <w:p w:rsidR="00756167" w:rsidRDefault="0038460A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Taxa</w:t>
      </w:r>
      <w:proofErr w:type="gramEnd"/>
      <w:r>
        <w:rPr>
          <w:rFonts w:ascii="Arial" w:hAnsi="Arial" w:cs="Arial"/>
          <w:sz w:val="24"/>
          <w:szCs w:val="24"/>
        </w:rPr>
        <w:t xml:space="preserve"> de Ocupação Hospitalar ≥ 85%;</w:t>
      </w:r>
    </w:p>
    <w:p w:rsidR="00756167" w:rsidRDefault="0038460A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Média de Permanência Hospitalar ≤ 10 dias;</w:t>
      </w:r>
    </w:p>
    <w:p w:rsidR="00756167" w:rsidRDefault="0038460A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Índice de Intervalo de Substituição de leitos ≤ 43%;</w:t>
      </w:r>
    </w:p>
    <w:p w:rsidR="00756167" w:rsidRDefault="0038460A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Percentual de ocorrência de Rejeição no SIH ≤ 1%;</w:t>
      </w:r>
    </w:p>
    <w:p w:rsidR="00756167" w:rsidRDefault="0038460A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Farmacovigilância</w:t>
      </w:r>
      <w:proofErr w:type="spellEnd"/>
      <w:r>
        <w:rPr>
          <w:rFonts w:ascii="Arial" w:hAnsi="Arial" w:cs="Arial"/>
          <w:sz w:val="24"/>
          <w:szCs w:val="24"/>
        </w:rPr>
        <w:t>: Avaliação dos pacientes com relação ao uso racional de medicamentos ≥ 80%;</w:t>
      </w:r>
    </w:p>
    <w:p w:rsidR="00756167" w:rsidRDefault="0038460A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Famacovigilância</w:t>
      </w:r>
      <w:proofErr w:type="spellEnd"/>
      <w:r>
        <w:rPr>
          <w:rFonts w:ascii="Arial" w:hAnsi="Arial" w:cs="Arial"/>
          <w:sz w:val="24"/>
          <w:szCs w:val="24"/>
        </w:rPr>
        <w:t xml:space="preserve">: Avaliação de reações adversas a medicamentos RAM quanto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gravidade ≥ 70%.</w:t>
      </w:r>
    </w:p>
    <w:p w:rsidR="00756167" w:rsidRDefault="007561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proofErr w:type="gramStart"/>
      <w:r>
        <w:rPr>
          <w:rFonts w:ascii="Arial" w:hAnsi="Arial" w:cs="Arial"/>
          <w:b/>
          <w:color w:val="1F497D" w:themeColor="text2"/>
          <w:sz w:val="24"/>
          <w:szCs w:val="24"/>
        </w:rPr>
        <w:t>Taxa</w:t>
      </w:r>
      <w:proofErr w:type="gramEnd"/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de Ocupação Hospitalar ≥ 85%</w:t>
      </w:r>
    </w:p>
    <w:p w:rsidR="00756167" w:rsidRDefault="00756167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Taxa de Ocupação Hospitalar avalia o grau de utilização dos leitos operacionais no hospital como um todo. Mensura o perfil de utilização e gestão do leito operacional no hospital. A gestão eficiente do leito operacional aumenta a oferta de leitos para o sistema de saúde. </w:t>
      </w: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leito hospitalar deverá ser gerenciado como um recurso caro e complexo, devendo ser utilizado de forma racional e com a indicação mais apropriada de forma a estar disponível para os indivíduos que necessitem deste recurso para recuperação da saúde. </w:t>
      </w:r>
    </w:p>
    <w:p w:rsidR="00756167" w:rsidRDefault="00756167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756167" w:rsidRDefault="00756167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Fórmula: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i/>
          <w:sz w:val="24"/>
          <w:szCs w:val="24"/>
        </w:rPr>
        <w:t>____</w:t>
      </w:r>
      <w:r>
        <w:rPr>
          <w:rFonts w:ascii="Arial" w:hAnsi="Arial" w:cs="Arial"/>
          <w:i/>
          <w:sz w:val="24"/>
          <w:szCs w:val="24"/>
          <w:u w:val="single"/>
        </w:rPr>
        <w:t xml:space="preserve">Total de Paciente-dia no período_____  </w:t>
      </w:r>
      <w:r>
        <w:rPr>
          <w:rFonts w:ascii="Arial" w:hAnsi="Arial" w:cs="Arial"/>
          <w:i/>
          <w:sz w:val="24"/>
          <w:szCs w:val="24"/>
        </w:rPr>
        <w:t xml:space="preserve">X 100 </w:t>
      </w:r>
    </w:p>
    <w:p w:rsidR="00756167" w:rsidRDefault="0038460A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Total de Leitos Operacionais – dia período</w:t>
      </w:r>
    </w:p>
    <w:p w:rsidR="00756167" w:rsidRDefault="00756167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756167" w:rsidRDefault="0038460A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4445" t="4445" r="5080" b="14605"/>
            <wp:docPr id="38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56167" w:rsidRDefault="0038460A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Média de Permanência Hospitalar ≤ 10 dias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756167" w:rsidRDefault="0038460A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Representa o tempo médio em dias que os pacientes permanecem internados no hospital. Está relacionado a boas práticas clínicas, é um indicador clássico de desempenho hospitalar e está relacionado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gestão eficiente do leito operacional.</w:t>
      </w:r>
    </w:p>
    <w:p w:rsidR="00756167" w:rsidRDefault="00756167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Fórmula:       </w:t>
      </w:r>
      <w:r>
        <w:rPr>
          <w:rFonts w:ascii="Arial" w:hAnsi="Arial" w:cs="Arial"/>
          <w:i/>
          <w:sz w:val="24"/>
          <w:szCs w:val="24"/>
        </w:rPr>
        <w:t>__</w:t>
      </w:r>
      <w:r>
        <w:rPr>
          <w:rFonts w:ascii="Arial" w:hAnsi="Arial" w:cs="Arial"/>
          <w:i/>
          <w:sz w:val="24"/>
          <w:szCs w:val="24"/>
          <w:u w:val="single"/>
        </w:rPr>
        <w:t>Total de paciente – dia no período__</w:t>
      </w:r>
      <w:proofErr w:type="gramStart"/>
      <w:r>
        <w:rPr>
          <w:rFonts w:ascii="Arial" w:hAnsi="Arial" w:cs="Arial"/>
          <w:i/>
          <w:sz w:val="24"/>
          <w:szCs w:val="24"/>
          <w:u w:val="single"/>
        </w:rPr>
        <w:t xml:space="preserve">  </w:t>
      </w:r>
    </w:p>
    <w:p w:rsidR="00756167" w:rsidRDefault="0038460A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proofErr w:type="gramEnd"/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          Total de saídas no período</w:t>
      </w:r>
    </w:p>
    <w:p w:rsidR="00756167" w:rsidRDefault="00756167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756167" w:rsidRDefault="0038460A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40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56167" w:rsidRDefault="0038460A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756167" w:rsidRDefault="00756167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56167" w:rsidRDefault="007561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gerenciamento de protocolos clínicos pode contribuir para facilitar a gestão da média de permanência hospitalar para as patologias de maior relevância no hospital. </w:t>
      </w:r>
    </w:p>
    <w:p w:rsidR="00756167" w:rsidRDefault="007561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56167" w:rsidRDefault="0038460A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Índice de Intervalo de Substituição de leitos ≤ 43%</w:t>
      </w:r>
    </w:p>
    <w:p w:rsidR="00756167" w:rsidRDefault="00756167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Mostra o tempo médio em que um leito permanece desocupado entre a saída de um paciente e a admissão de outro. Esta medida relaciona a taxa de ocupação com a média de permanência.</w:t>
      </w:r>
    </w:p>
    <w:p w:rsidR="00756167" w:rsidRDefault="007561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756167" w:rsidRDefault="0038460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Fórmula:</w:t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Arial" w:eastAsia="Times New Roman" w:hAnsi="Arial" w:cs="Arial"/>
          <w:i/>
          <w:u w:val="single"/>
          <w:lang w:eastAsia="pt-BR"/>
        </w:rPr>
        <w:t xml:space="preserve">(1-Taxa de </w:t>
      </w:r>
      <w:proofErr w:type="spellStart"/>
      <w:r>
        <w:rPr>
          <w:rFonts w:ascii="Arial" w:eastAsia="Times New Roman" w:hAnsi="Arial" w:cs="Arial"/>
          <w:i/>
          <w:u w:val="single"/>
          <w:lang w:eastAsia="pt-BR"/>
        </w:rPr>
        <w:t>ocupaçã</w:t>
      </w:r>
      <w:proofErr w:type="spellEnd"/>
      <w:r>
        <w:rPr>
          <w:rFonts w:ascii="Arial" w:eastAsia="Times New Roman" w:hAnsi="Arial" w:cs="Arial"/>
          <w:i/>
          <w:u w:val="single"/>
          <w:lang w:eastAsia="pt-BR"/>
        </w:rPr>
        <w:t xml:space="preserve"> operacional global) X Média de Permanência em horas</w:t>
      </w:r>
    </w:p>
    <w:p w:rsidR="00756167" w:rsidRDefault="0038460A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  <w:r>
        <w:rPr>
          <w:rFonts w:ascii="Arial" w:eastAsia="Times New Roman" w:hAnsi="Arial" w:cs="Arial"/>
          <w:i/>
          <w:lang w:eastAsia="pt-BR"/>
        </w:rPr>
        <w:t>Taxa de Ocupação Operacional global</w:t>
      </w:r>
    </w:p>
    <w:p w:rsidR="00756167" w:rsidRDefault="00756167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</w:p>
    <w:p w:rsidR="00756167" w:rsidRDefault="0038460A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24400" cy="1847850"/>
            <wp:effectExtent l="4445" t="4445" r="14605" b="14605"/>
            <wp:docPr id="41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56167" w:rsidRDefault="0038460A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756167" w:rsidRDefault="00756167">
      <w:pPr>
        <w:spacing w:after="0" w:line="360" w:lineRule="auto"/>
        <w:ind w:firstLine="360"/>
        <w:jc w:val="right"/>
        <w:rPr>
          <w:rFonts w:ascii="Arial" w:hAnsi="Arial" w:cs="Arial"/>
          <w:i/>
          <w:sz w:val="24"/>
          <w:szCs w:val="24"/>
        </w:rPr>
      </w:pPr>
    </w:p>
    <w:p w:rsidR="00756167" w:rsidRDefault="003846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Esse indicador está diretamente ligado à média de permanência e a taxa de ocupação institucional, e por isso pode sofrer interferência em sua variação. </w:t>
      </w:r>
    </w:p>
    <w:p w:rsidR="00756167" w:rsidRDefault="00756167">
      <w:pPr>
        <w:spacing w:after="0" w:line="360" w:lineRule="auto"/>
        <w:ind w:left="360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A61771" w:rsidRDefault="00A61771">
      <w:pPr>
        <w:spacing w:after="0" w:line="360" w:lineRule="auto"/>
        <w:ind w:left="360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756167" w:rsidRDefault="003846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56167" w:rsidRDefault="00756167">
      <w:pPr>
        <w:pStyle w:val="Ttulo1"/>
        <w:rPr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:rsidR="00756167" w:rsidRDefault="0038460A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6" w:name="_Toc44681920"/>
      <w:r>
        <w:rPr>
          <w:rFonts w:ascii="Arial" w:hAnsi="Arial" w:cs="Arial"/>
          <w:color w:val="000000" w:themeColor="text1"/>
          <w:sz w:val="24"/>
          <w:szCs w:val="24"/>
        </w:rPr>
        <w:t>AÇÕES E ATIVIDADES</w:t>
      </w:r>
      <w:bookmarkEnd w:id="6"/>
    </w:p>
    <w:p w:rsidR="00756167" w:rsidRDefault="00756167"/>
    <w:p w:rsidR="00756167" w:rsidRPr="00A61771" w:rsidRDefault="00A61771" w:rsidP="00A61771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244714" cy="7500374"/>
            <wp:effectExtent l="19050" t="0" r="0" b="0"/>
            <wp:docPr id="1" name="Imagem 1" descr="C:\Users\camilacrac\Downloads\WhatsApp Image 2020-06-10 at 10.57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acrac\Downloads\WhatsApp Image 2020-06-10 at 10.57.54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40" cy="75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167" w:rsidRPr="00A61771" w:rsidSect="00AB12D6">
      <w:headerReference w:type="default" r:id="rId23"/>
      <w:footerReference w:type="default" r:id="rId24"/>
      <w:pgSz w:w="11906" w:h="16838"/>
      <w:pgMar w:top="1701" w:right="1134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771" w:rsidRDefault="00A61771" w:rsidP="00756167">
      <w:pPr>
        <w:spacing w:after="0" w:line="240" w:lineRule="auto"/>
      </w:pPr>
      <w:r>
        <w:separator/>
      </w:r>
    </w:p>
  </w:endnote>
  <w:endnote w:type="continuationSeparator" w:id="0">
    <w:p w:rsidR="00A61771" w:rsidRDefault="00A61771" w:rsidP="00756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85036"/>
    </w:sdtPr>
    <w:sdtContent>
      <w:p w:rsidR="00A61771" w:rsidRDefault="00482DFB">
        <w:pPr>
          <w:pStyle w:val="Rodap"/>
          <w:jc w:val="right"/>
        </w:pPr>
        <w:fldSimple w:instr="PAGE   \* MERGEFORMAT">
          <w:r w:rsidR="00002E31">
            <w:rPr>
              <w:noProof/>
            </w:rPr>
            <w:t>19</w:t>
          </w:r>
        </w:fldSimple>
      </w:p>
    </w:sdtContent>
  </w:sdt>
  <w:p w:rsidR="00A61771" w:rsidRDefault="00A6177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771" w:rsidRDefault="00A61771" w:rsidP="00756167">
      <w:pPr>
        <w:spacing w:after="0" w:line="240" w:lineRule="auto"/>
      </w:pPr>
      <w:r>
        <w:separator/>
      </w:r>
    </w:p>
  </w:footnote>
  <w:footnote w:type="continuationSeparator" w:id="0">
    <w:p w:rsidR="00A61771" w:rsidRDefault="00A61771" w:rsidP="00756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771" w:rsidRDefault="00A617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3" name="Imagem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m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61771" w:rsidRDefault="00A6177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771" w:rsidRDefault="00A617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61771" w:rsidRDefault="00A6177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555"/>
    <w:multiLevelType w:val="multilevel"/>
    <w:tmpl w:val="03697555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26B3FD1"/>
    <w:multiLevelType w:val="multilevel"/>
    <w:tmpl w:val="126B3FD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B5184"/>
    <w:multiLevelType w:val="multilevel"/>
    <w:tmpl w:val="1AFB518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4836B47"/>
    <w:multiLevelType w:val="multilevel"/>
    <w:tmpl w:val="54836B47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A74BC3"/>
    <w:multiLevelType w:val="multilevel"/>
    <w:tmpl w:val="54A74B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20C66"/>
    <w:multiLevelType w:val="multilevel"/>
    <w:tmpl w:val="67920C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5447"/>
    <w:rsid w:val="00002E31"/>
    <w:rsid w:val="00005B31"/>
    <w:rsid w:val="0001256A"/>
    <w:rsid w:val="00014395"/>
    <w:rsid w:val="00024DDB"/>
    <w:rsid w:val="000305F7"/>
    <w:rsid w:val="000320EC"/>
    <w:rsid w:val="0003451C"/>
    <w:rsid w:val="00041579"/>
    <w:rsid w:val="00045D24"/>
    <w:rsid w:val="000548D3"/>
    <w:rsid w:val="0005522C"/>
    <w:rsid w:val="00055927"/>
    <w:rsid w:val="00077036"/>
    <w:rsid w:val="00077AE1"/>
    <w:rsid w:val="00085DDA"/>
    <w:rsid w:val="0008643C"/>
    <w:rsid w:val="000A47ED"/>
    <w:rsid w:val="000A6838"/>
    <w:rsid w:val="000B413C"/>
    <w:rsid w:val="000B7F66"/>
    <w:rsid w:val="000C0B1D"/>
    <w:rsid w:val="000D0A29"/>
    <w:rsid w:val="000D0EE8"/>
    <w:rsid w:val="000D6F93"/>
    <w:rsid w:val="000D785D"/>
    <w:rsid w:val="000E7156"/>
    <w:rsid w:val="00104CC4"/>
    <w:rsid w:val="001063FB"/>
    <w:rsid w:val="001130C2"/>
    <w:rsid w:val="0011567F"/>
    <w:rsid w:val="001363F4"/>
    <w:rsid w:val="00141F99"/>
    <w:rsid w:val="00147152"/>
    <w:rsid w:val="00151AD5"/>
    <w:rsid w:val="00153B10"/>
    <w:rsid w:val="00157CAD"/>
    <w:rsid w:val="00160C6E"/>
    <w:rsid w:val="00161CBB"/>
    <w:rsid w:val="0016753B"/>
    <w:rsid w:val="0017315C"/>
    <w:rsid w:val="00175141"/>
    <w:rsid w:val="00176E0A"/>
    <w:rsid w:val="001904B2"/>
    <w:rsid w:val="0019433C"/>
    <w:rsid w:val="00196172"/>
    <w:rsid w:val="00197C16"/>
    <w:rsid w:val="001A6D04"/>
    <w:rsid w:val="001C398B"/>
    <w:rsid w:val="001D014F"/>
    <w:rsid w:val="001E0510"/>
    <w:rsid w:val="001F0B1B"/>
    <w:rsid w:val="00200923"/>
    <w:rsid w:val="0021069F"/>
    <w:rsid w:val="00210B32"/>
    <w:rsid w:val="002432D9"/>
    <w:rsid w:val="00243FEE"/>
    <w:rsid w:val="0025705F"/>
    <w:rsid w:val="00261CAF"/>
    <w:rsid w:val="0027744B"/>
    <w:rsid w:val="00277558"/>
    <w:rsid w:val="00297C50"/>
    <w:rsid w:val="002A2CA9"/>
    <w:rsid w:val="002D0628"/>
    <w:rsid w:val="002D18FF"/>
    <w:rsid w:val="002D6C53"/>
    <w:rsid w:val="002E1513"/>
    <w:rsid w:val="002E1A7C"/>
    <w:rsid w:val="002E4C90"/>
    <w:rsid w:val="002F5143"/>
    <w:rsid w:val="003101E0"/>
    <w:rsid w:val="00312642"/>
    <w:rsid w:val="00314AFE"/>
    <w:rsid w:val="00323913"/>
    <w:rsid w:val="00330B11"/>
    <w:rsid w:val="00337DC2"/>
    <w:rsid w:val="0034152E"/>
    <w:rsid w:val="00344CC1"/>
    <w:rsid w:val="00354CDB"/>
    <w:rsid w:val="00355AA3"/>
    <w:rsid w:val="00364925"/>
    <w:rsid w:val="00371D05"/>
    <w:rsid w:val="0038460A"/>
    <w:rsid w:val="003A3FA9"/>
    <w:rsid w:val="003B7143"/>
    <w:rsid w:val="003D22D9"/>
    <w:rsid w:val="003D6C5B"/>
    <w:rsid w:val="003E1000"/>
    <w:rsid w:val="003E34AD"/>
    <w:rsid w:val="003F18B8"/>
    <w:rsid w:val="00403D5C"/>
    <w:rsid w:val="0041174D"/>
    <w:rsid w:val="00412042"/>
    <w:rsid w:val="00414848"/>
    <w:rsid w:val="00424D5B"/>
    <w:rsid w:val="00430FF8"/>
    <w:rsid w:val="0046122B"/>
    <w:rsid w:val="00470F00"/>
    <w:rsid w:val="00482DFB"/>
    <w:rsid w:val="00491E6D"/>
    <w:rsid w:val="004926F2"/>
    <w:rsid w:val="00492D90"/>
    <w:rsid w:val="004943FD"/>
    <w:rsid w:val="004945E2"/>
    <w:rsid w:val="004A039C"/>
    <w:rsid w:val="004A6816"/>
    <w:rsid w:val="004B096C"/>
    <w:rsid w:val="004C05B2"/>
    <w:rsid w:val="004C104C"/>
    <w:rsid w:val="004C1DAB"/>
    <w:rsid w:val="004C5824"/>
    <w:rsid w:val="004D2CEC"/>
    <w:rsid w:val="004E3A1D"/>
    <w:rsid w:val="004F0E4F"/>
    <w:rsid w:val="005007D4"/>
    <w:rsid w:val="00501BDD"/>
    <w:rsid w:val="00502425"/>
    <w:rsid w:val="00510B83"/>
    <w:rsid w:val="00511610"/>
    <w:rsid w:val="005130EE"/>
    <w:rsid w:val="00514ED0"/>
    <w:rsid w:val="0052374D"/>
    <w:rsid w:val="005346CA"/>
    <w:rsid w:val="00536052"/>
    <w:rsid w:val="00541111"/>
    <w:rsid w:val="00555219"/>
    <w:rsid w:val="00566268"/>
    <w:rsid w:val="00595709"/>
    <w:rsid w:val="0059725D"/>
    <w:rsid w:val="005A0371"/>
    <w:rsid w:val="005B2F55"/>
    <w:rsid w:val="005B6D25"/>
    <w:rsid w:val="005D141A"/>
    <w:rsid w:val="005D5AD6"/>
    <w:rsid w:val="005F0025"/>
    <w:rsid w:val="005F09FE"/>
    <w:rsid w:val="005F295C"/>
    <w:rsid w:val="005F5621"/>
    <w:rsid w:val="0060213E"/>
    <w:rsid w:val="006047E6"/>
    <w:rsid w:val="00612978"/>
    <w:rsid w:val="006250B8"/>
    <w:rsid w:val="00634BD9"/>
    <w:rsid w:val="00652B09"/>
    <w:rsid w:val="00667458"/>
    <w:rsid w:val="00672C42"/>
    <w:rsid w:val="00672EC9"/>
    <w:rsid w:val="00682A29"/>
    <w:rsid w:val="00682D93"/>
    <w:rsid w:val="00690AA7"/>
    <w:rsid w:val="006A1A76"/>
    <w:rsid w:val="006A47B7"/>
    <w:rsid w:val="006B5F47"/>
    <w:rsid w:val="006B7D27"/>
    <w:rsid w:val="006C4B89"/>
    <w:rsid w:val="006E09DD"/>
    <w:rsid w:val="006E1D7C"/>
    <w:rsid w:val="00701738"/>
    <w:rsid w:val="00703ADE"/>
    <w:rsid w:val="007122D9"/>
    <w:rsid w:val="00716A20"/>
    <w:rsid w:val="007252AE"/>
    <w:rsid w:val="0073465C"/>
    <w:rsid w:val="00740FE1"/>
    <w:rsid w:val="007440FE"/>
    <w:rsid w:val="0075359B"/>
    <w:rsid w:val="00756167"/>
    <w:rsid w:val="007720F4"/>
    <w:rsid w:val="00782864"/>
    <w:rsid w:val="00785361"/>
    <w:rsid w:val="00794EDD"/>
    <w:rsid w:val="00797F44"/>
    <w:rsid w:val="007B695E"/>
    <w:rsid w:val="007B6D40"/>
    <w:rsid w:val="007C2A0E"/>
    <w:rsid w:val="007C4756"/>
    <w:rsid w:val="007D15E7"/>
    <w:rsid w:val="007D52E4"/>
    <w:rsid w:val="007E5218"/>
    <w:rsid w:val="007F184A"/>
    <w:rsid w:val="007F3083"/>
    <w:rsid w:val="007F6363"/>
    <w:rsid w:val="00801DEF"/>
    <w:rsid w:val="008150EB"/>
    <w:rsid w:val="0081720B"/>
    <w:rsid w:val="00826A6E"/>
    <w:rsid w:val="0083591D"/>
    <w:rsid w:val="0084621F"/>
    <w:rsid w:val="00847534"/>
    <w:rsid w:val="00854CF2"/>
    <w:rsid w:val="0085601D"/>
    <w:rsid w:val="00860CAB"/>
    <w:rsid w:val="008642A1"/>
    <w:rsid w:val="00866275"/>
    <w:rsid w:val="00887923"/>
    <w:rsid w:val="00896CCD"/>
    <w:rsid w:val="008A4D59"/>
    <w:rsid w:val="008D29B1"/>
    <w:rsid w:val="008E0811"/>
    <w:rsid w:val="008E27B8"/>
    <w:rsid w:val="008F2141"/>
    <w:rsid w:val="00913666"/>
    <w:rsid w:val="00916A50"/>
    <w:rsid w:val="009253ED"/>
    <w:rsid w:val="00932EFD"/>
    <w:rsid w:val="00946E2F"/>
    <w:rsid w:val="00957BBF"/>
    <w:rsid w:val="00964BCE"/>
    <w:rsid w:val="009675DE"/>
    <w:rsid w:val="00972759"/>
    <w:rsid w:val="00985619"/>
    <w:rsid w:val="00985830"/>
    <w:rsid w:val="009A6E2B"/>
    <w:rsid w:val="009B0AB6"/>
    <w:rsid w:val="009B0ABA"/>
    <w:rsid w:val="009B25D6"/>
    <w:rsid w:val="009B3F62"/>
    <w:rsid w:val="009B5447"/>
    <w:rsid w:val="009C1EF5"/>
    <w:rsid w:val="009D5909"/>
    <w:rsid w:val="009D7CAC"/>
    <w:rsid w:val="009E2E13"/>
    <w:rsid w:val="009E7309"/>
    <w:rsid w:val="009F0C0A"/>
    <w:rsid w:val="00A00E18"/>
    <w:rsid w:val="00A05009"/>
    <w:rsid w:val="00A216AF"/>
    <w:rsid w:val="00A27E0F"/>
    <w:rsid w:val="00A40A0F"/>
    <w:rsid w:val="00A53655"/>
    <w:rsid w:val="00A57EE1"/>
    <w:rsid w:val="00A61771"/>
    <w:rsid w:val="00A7132A"/>
    <w:rsid w:val="00A72AE1"/>
    <w:rsid w:val="00A737BF"/>
    <w:rsid w:val="00A759B9"/>
    <w:rsid w:val="00A9411E"/>
    <w:rsid w:val="00A956FB"/>
    <w:rsid w:val="00A96138"/>
    <w:rsid w:val="00A96E4C"/>
    <w:rsid w:val="00AA002C"/>
    <w:rsid w:val="00AA247D"/>
    <w:rsid w:val="00AA49E1"/>
    <w:rsid w:val="00AB12D6"/>
    <w:rsid w:val="00AB204C"/>
    <w:rsid w:val="00AB22E5"/>
    <w:rsid w:val="00AB58F5"/>
    <w:rsid w:val="00AD0651"/>
    <w:rsid w:val="00AD4182"/>
    <w:rsid w:val="00AE048A"/>
    <w:rsid w:val="00AF47D9"/>
    <w:rsid w:val="00AF7E36"/>
    <w:rsid w:val="00B1044C"/>
    <w:rsid w:val="00B169A5"/>
    <w:rsid w:val="00B2353E"/>
    <w:rsid w:val="00B27B65"/>
    <w:rsid w:val="00B4764F"/>
    <w:rsid w:val="00B50E84"/>
    <w:rsid w:val="00B51DAA"/>
    <w:rsid w:val="00B574D2"/>
    <w:rsid w:val="00B6256E"/>
    <w:rsid w:val="00B6475A"/>
    <w:rsid w:val="00B7346D"/>
    <w:rsid w:val="00B73B85"/>
    <w:rsid w:val="00B82CD1"/>
    <w:rsid w:val="00B869B0"/>
    <w:rsid w:val="00B92F07"/>
    <w:rsid w:val="00BC4FD4"/>
    <w:rsid w:val="00BC6926"/>
    <w:rsid w:val="00BF4C94"/>
    <w:rsid w:val="00C019CF"/>
    <w:rsid w:val="00C10014"/>
    <w:rsid w:val="00C1244C"/>
    <w:rsid w:val="00C14B4D"/>
    <w:rsid w:val="00C151F6"/>
    <w:rsid w:val="00C341FF"/>
    <w:rsid w:val="00C3423D"/>
    <w:rsid w:val="00C3530E"/>
    <w:rsid w:val="00C41164"/>
    <w:rsid w:val="00C42D6F"/>
    <w:rsid w:val="00C54F9A"/>
    <w:rsid w:val="00C61ABA"/>
    <w:rsid w:val="00C64967"/>
    <w:rsid w:val="00C67787"/>
    <w:rsid w:val="00C726A7"/>
    <w:rsid w:val="00C77FBA"/>
    <w:rsid w:val="00C80908"/>
    <w:rsid w:val="00CB2EF5"/>
    <w:rsid w:val="00CB7159"/>
    <w:rsid w:val="00CC1746"/>
    <w:rsid w:val="00CC6068"/>
    <w:rsid w:val="00CD60D8"/>
    <w:rsid w:val="00CE3A9C"/>
    <w:rsid w:val="00D01A7B"/>
    <w:rsid w:val="00D0641E"/>
    <w:rsid w:val="00D10772"/>
    <w:rsid w:val="00D16654"/>
    <w:rsid w:val="00D30F98"/>
    <w:rsid w:val="00D315F9"/>
    <w:rsid w:val="00D61557"/>
    <w:rsid w:val="00D63D5D"/>
    <w:rsid w:val="00D749E2"/>
    <w:rsid w:val="00D74D22"/>
    <w:rsid w:val="00D8141C"/>
    <w:rsid w:val="00D82037"/>
    <w:rsid w:val="00D91309"/>
    <w:rsid w:val="00D92144"/>
    <w:rsid w:val="00D97EF1"/>
    <w:rsid w:val="00DA25E6"/>
    <w:rsid w:val="00DB3E31"/>
    <w:rsid w:val="00DB5EAB"/>
    <w:rsid w:val="00DB67CC"/>
    <w:rsid w:val="00DB6C72"/>
    <w:rsid w:val="00DB75D9"/>
    <w:rsid w:val="00DC0D0B"/>
    <w:rsid w:val="00DC194B"/>
    <w:rsid w:val="00DC217F"/>
    <w:rsid w:val="00DC394E"/>
    <w:rsid w:val="00DC4704"/>
    <w:rsid w:val="00DC47FA"/>
    <w:rsid w:val="00DF0E8F"/>
    <w:rsid w:val="00E10E13"/>
    <w:rsid w:val="00E24754"/>
    <w:rsid w:val="00E24BC1"/>
    <w:rsid w:val="00E25B1F"/>
    <w:rsid w:val="00E35F48"/>
    <w:rsid w:val="00E3786C"/>
    <w:rsid w:val="00E4122C"/>
    <w:rsid w:val="00E5648D"/>
    <w:rsid w:val="00E6076C"/>
    <w:rsid w:val="00E67B69"/>
    <w:rsid w:val="00E74677"/>
    <w:rsid w:val="00E817EB"/>
    <w:rsid w:val="00E86EA4"/>
    <w:rsid w:val="00EB69CD"/>
    <w:rsid w:val="00EB7825"/>
    <w:rsid w:val="00ED1E6A"/>
    <w:rsid w:val="00EE0611"/>
    <w:rsid w:val="00EE371D"/>
    <w:rsid w:val="00EE3EC5"/>
    <w:rsid w:val="00EE47C1"/>
    <w:rsid w:val="00EF33BE"/>
    <w:rsid w:val="00F211E8"/>
    <w:rsid w:val="00F26452"/>
    <w:rsid w:val="00F33C46"/>
    <w:rsid w:val="00F477EE"/>
    <w:rsid w:val="00F71E8F"/>
    <w:rsid w:val="00F7550D"/>
    <w:rsid w:val="00F75B4C"/>
    <w:rsid w:val="00F76E6C"/>
    <w:rsid w:val="00F8009A"/>
    <w:rsid w:val="00F95E35"/>
    <w:rsid w:val="00F96D7B"/>
    <w:rsid w:val="00FA552F"/>
    <w:rsid w:val="00FB75A2"/>
    <w:rsid w:val="00FD789D"/>
    <w:rsid w:val="00FD7AA6"/>
    <w:rsid w:val="00FF0563"/>
    <w:rsid w:val="00FF6FF2"/>
    <w:rsid w:val="0D6C0E90"/>
    <w:rsid w:val="1CF215BC"/>
    <w:rsid w:val="1F905FB2"/>
    <w:rsid w:val="27741ECA"/>
    <w:rsid w:val="2E925EE4"/>
    <w:rsid w:val="2F316D9E"/>
    <w:rsid w:val="474B4E29"/>
    <w:rsid w:val="52EE7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Light Shading Accent 3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167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561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75616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75616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5616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uiPriority w:val="39"/>
    <w:unhideWhenUsed/>
    <w:qFormat/>
    <w:rsid w:val="00756167"/>
    <w:pPr>
      <w:spacing w:after="100"/>
    </w:pPr>
  </w:style>
  <w:style w:type="character" w:styleId="Forte">
    <w:name w:val="Strong"/>
    <w:basedOn w:val="Fontepargpadro"/>
    <w:uiPriority w:val="22"/>
    <w:qFormat/>
    <w:rsid w:val="00756167"/>
    <w:rPr>
      <w:b/>
      <w:bCs/>
    </w:rPr>
  </w:style>
  <w:style w:type="character" w:styleId="nfase">
    <w:name w:val="Emphasis"/>
    <w:basedOn w:val="Fontepargpadro"/>
    <w:uiPriority w:val="20"/>
    <w:qFormat/>
    <w:rsid w:val="00756167"/>
    <w:rPr>
      <w:i/>
      <w:iCs/>
    </w:rPr>
  </w:style>
  <w:style w:type="character" w:styleId="Hyperlink">
    <w:name w:val="Hyperlink"/>
    <w:basedOn w:val="Fontepargpadro"/>
    <w:uiPriority w:val="99"/>
    <w:unhideWhenUsed/>
    <w:qFormat/>
    <w:rsid w:val="00756167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qFormat/>
    <w:rsid w:val="00756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756167"/>
  </w:style>
  <w:style w:type="character" w:customStyle="1" w:styleId="RodapChar">
    <w:name w:val="Rodapé Char"/>
    <w:basedOn w:val="Fontepargpadro"/>
    <w:link w:val="Rodap"/>
    <w:uiPriority w:val="99"/>
    <w:qFormat/>
    <w:rsid w:val="007561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5616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6167"/>
    <w:pPr>
      <w:ind w:left="720"/>
      <w:contextualSpacing/>
    </w:pPr>
  </w:style>
  <w:style w:type="table" w:styleId="SombreamentoClaro-nfase3">
    <w:name w:val="Light Shading Accent 3"/>
    <w:basedOn w:val="Tabelanormal"/>
    <w:uiPriority w:val="60"/>
    <w:qFormat/>
    <w:rsid w:val="00756167"/>
    <w:pPr>
      <w:spacing w:after="0" w:line="240" w:lineRule="auto"/>
    </w:pPr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qFormat/>
    <w:rsid w:val="007561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rsid w:val="0075616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29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Nº de Leitos/ Unidade de Internação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</c:spPr>
          <c:dPt>
            <c:idx val="6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Plan1!$A$3:$A$9</c:f>
              <c:strCache>
                <c:ptCount val="7"/>
                <c:pt idx="0">
                  <c:v>UTI Adulto</c:v>
                </c:pt>
                <c:pt idx="1">
                  <c:v>UTI Pediátrica</c:v>
                </c:pt>
                <c:pt idx="2">
                  <c:v>Emergênica</c:v>
                </c:pt>
                <c:pt idx="3">
                  <c:v>U. I. Aduto</c:v>
                </c:pt>
                <c:pt idx="4">
                  <c:v>U. I. Pediátrica</c:v>
                </c:pt>
                <c:pt idx="5">
                  <c:v>Hospital Dia</c:v>
                </c:pt>
                <c:pt idx="6">
                  <c:v>Total</c:v>
                </c:pt>
              </c:strCache>
            </c:strRef>
          </c:cat>
          <c:val>
            <c:numRef>
              <c:f>Plan1!$B$3:$B$9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6</c:v>
                </c:pt>
                <c:pt idx="3">
                  <c:v>71</c:v>
                </c:pt>
                <c:pt idx="4">
                  <c:v>11</c:v>
                </c:pt>
                <c:pt idx="5">
                  <c:v>10</c:v>
                </c:pt>
                <c:pt idx="6">
                  <c:v>111</c:v>
                </c:pt>
              </c:numCache>
            </c:numRef>
          </c:val>
        </c:ser>
        <c:dLbls>
          <c:showVal val="1"/>
        </c:dLbls>
        <c:overlap val="-25"/>
        <c:axId val="51462912"/>
        <c:axId val="51464448"/>
      </c:barChart>
      <c:catAx>
        <c:axId val="5146291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464448"/>
        <c:crosses val="autoZero"/>
        <c:auto val="1"/>
        <c:lblAlgn val="ctr"/>
        <c:lblOffset val="100"/>
      </c:catAx>
      <c:valAx>
        <c:axId val="5146444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51462912"/>
        <c:crosses val="autoZero"/>
        <c:crossBetween val="between"/>
      </c:valAx>
    </c:plotArea>
    <c:plotVisOnly val="1"/>
    <c:dispBlanksAs val="gap"/>
  </c:chart>
  <c:spPr>
    <a:ln w="9525" cap="flat" cmpd="sng" algn="ctr">
      <a:noFill/>
      <a:prstDash val="solid"/>
      <a:round/>
    </a:ln>
  </c:spPr>
  <c:txPr>
    <a:bodyPr/>
    <a:lstStyle/>
    <a:p>
      <a:pPr>
        <a:defRPr lang="pt-BR"/>
      </a:pPr>
      <a:endParaRPr lang="pt-BR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Média de Permanência Hospitalar (em dias) - </a:t>
            </a:r>
            <a:r>
              <a:rPr altLang="en-US" baseline="0"/>
              <a:t>Fevereiro </a:t>
            </a:r>
            <a:r>
              <a:rPr lang="en-US" baseline="0"/>
              <a:t>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Média de Permanência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10</c:v>
                </c:pt>
                <c:pt idx="1">
                  <c:v>10</c:v>
                </c:pt>
              </c:numCache>
            </c:numRef>
          </c:val>
        </c:ser>
        <c:dLbls>
          <c:showVal val="1"/>
        </c:dLbls>
        <c:axId val="56605312"/>
        <c:axId val="56615296"/>
      </c:barChart>
      <c:catAx>
        <c:axId val="5660531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6615296"/>
        <c:crosses val="autoZero"/>
        <c:auto val="1"/>
        <c:lblAlgn val="ctr"/>
        <c:lblOffset val="100"/>
      </c:catAx>
      <c:valAx>
        <c:axId val="56615296"/>
        <c:scaling>
          <c:orientation val="minMax"/>
        </c:scaling>
        <c:delete val="1"/>
        <c:axPos val="l"/>
        <c:numFmt formatCode="0" sourceLinked="1"/>
        <c:tickLblPos val="none"/>
        <c:crossAx val="5660531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Índice de Intervalo de Substituição de Leitos (em horas) - </a:t>
            </a:r>
            <a:r>
              <a:rPr altLang="en-US" baseline="0"/>
              <a:t>Fevereiro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1599462365591408"/>
          <c:y val="4.089347079037801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IISL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15</c:v>
                </c:pt>
                <c:pt idx="1">
                  <c:v>43</c:v>
                </c:pt>
              </c:numCache>
            </c:numRef>
          </c:val>
        </c:ser>
        <c:dLbls>
          <c:showVal val="1"/>
        </c:dLbls>
        <c:axId val="56664448"/>
        <c:axId val="56665984"/>
      </c:barChart>
      <c:catAx>
        <c:axId val="5666444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6665984"/>
        <c:crosses val="autoZero"/>
        <c:auto val="1"/>
        <c:lblAlgn val="ctr"/>
        <c:lblOffset val="100"/>
      </c:catAx>
      <c:valAx>
        <c:axId val="56665984"/>
        <c:scaling>
          <c:orientation val="minMax"/>
        </c:scaling>
        <c:delete val="1"/>
        <c:axPos val="l"/>
        <c:numFmt formatCode="0" sourceLinked="1"/>
        <c:tickLblPos val="none"/>
        <c:crossAx val="5666444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Internações</a:t>
            </a:r>
            <a:r>
              <a:rPr lang="en-US" baseline="0"/>
              <a:t> - Saídas Faturadas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Fevereiro </a:t>
            </a:r>
            <a:r>
              <a:rPr lang="en-US" baseline="0"/>
              <a:t>2019</a:t>
            </a:r>
            <a:endParaRPr lang="en-US"/>
          </a:p>
        </c:rich>
      </c:tx>
      <c:layout>
        <c:manualLayout>
          <c:xMode val="edge"/>
          <c:yMode val="edge"/>
          <c:x val="0.190781563126252"/>
          <c:y val="2.686567164179100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Internação Adulto </c:v>
                </c:pt>
                <c:pt idx="1">
                  <c:v>Internação Pediátrica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186</c:v>
                </c:pt>
                <c:pt idx="1">
                  <c:v>33</c:v>
                </c:pt>
                <c:pt idx="2">
                  <c:v>219</c:v>
                </c:pt>
                <c:pt idx="3">
                  <c:v>200</c:v>
                </c:pt>
              </c:numCache>
            </c:numRef>
          </c:val>
        </c:ser>
        <c:dLbls>
          <c:showVal val="1"/>
        </c:dLbls>
        <c:axId val="53391744"/>
        <c:axId val="53393280"/>
      </c:barChart>
      <c:catAx>
        <c:axId val="5339174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3393280"/>
        <c:crosses val="autoZero"/>
        <c:auto val="1"/>
        <c:lblAlgn val="ctr"/>
        <c:lblOffset val="100"/>
      </c:catAx>
      <c:valAx>
        <c:axId val="53393280"/>
        <c:scaling>
          <c:orientation val="minMax"/>
        </c:scaling>
        <c:delete val="1"/>
        <c:axPos val="l"/>
        <c:numFmt formatCode="General" sourceLinked="1"/>
        <c:tickLblPos val="none"/>
        <c:crossAx val="5339174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Atendimentos de Urgência e Emergência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Fevereiro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C00000"/>
            </a:solidFill>
          </c:spPr>
          <c:dPt>
            <c:idx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679</c:v>
                </c:pt>
                <c:pt idx="1">
                  <c:v>750</c:v>
                </c:pt>
              </c:numCache>
            </c:numRef>
          </c:val>
        </c:ser>
        <c:dLbls>
          <c:showVal val="1"/>
        </c:dLbls>
        <c:axId val="55170176"/>
        <c:axId val="55171712"/>
      </c:barChart>
      <c:catAx>
        <c:axId val="5517017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171712"/>
        <c:crosses val="autoZero"/>
        <c:auto val="1"/>
        <c:lblAlgn val="ctr"/>
        <c:lblOffset val="100"/>
      </c:catAx>
      <c:valAx>
        <c:axId val="55171712"/>
        <c:scaling>
          <c:orientation val="minMax"/>
        </c:scaling>
        <c:delete val="1"/>
        <c:axPos val="l"/>
        <c:numFmt formatCode="General" sourceLinked="1"/>
        <c:tickLblPos val="none"/>
        <c:crossAx val="5517017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Hospital Dia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Fevereiro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279</c:v>
                </c:pt>
                <c:pt idx="1">
                  <c:v>100</c:v>
                </c:pt>
              </c:numCache>
            </c:numRef>
          </c:val>
        </c:ser>
        <c:dLbls>
          <c:showVal val="1"/>
        </c:dLbls>
        <c:axId val="55220864"/>
        <c:axId val="55226752"/>
      </c:barChart>
      <c:catAx>
        <c:axId val="5522086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226752"/>
        <c:crosses val="autoZero"/>
        <c:auto val="1"/>
        <c:lblAlgn val="ctr"/>
        <c:lblOffset val="100"/>
      </c:catAx>
      <c:valAx>
        <c:axId val="55226752"/>
        <c:scaling>
          <c:orientation val="minMax"/>
        </c:scaling>
        <c:delete val="1"/>
        <c:axPos val="l"/>
        <c:numFmt formatCode="General" sourceLinked="1"/>
        <c:tickLblPos val="none"/>
        <c:crossAx val="5522086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baseline="0"/>
              <a:t>Procedimentos Cirúrgicos e Não Cirúrgicos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Fevereiro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3108808290155397"/>
          <c:y val="2.826666666666670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Plan1!$A$2:$A$8</c:f>
              <c:strCache>
                <c:ptCount val="7"/>
                <c:pt idx="0">
                  <c:v>Cirurgia Geral </c:v>
                </c:pt>
                <c:pt idx="1">
                  <c:v>Cirurgia Torácica</c:v>
                </c:pt>
                <c:pt idx="2">
                  <c:v>Gastroenterologia </c:v>
                </c:pt>
                <c:pt idx="3">
                  <c:v>Hematologia </c:v>
                </c:pt>
                <c:pt idx="4">
                  <c:v>Dermatologia </c:v>
                </c:pt>
                <c:pt idx="5">
                  <c:v>Outros </c:v>
                </c:pt>
                <c:pt idx="6">
                  <c:v>Total 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35</c:v>
                </c:pt>
                <c:pt idx="1">
                  <c:v>11</c:v>
                </c:pt>
                <c:pt idx="2">
                  <c:v>18</c:v>
                </c:pt>
                <c:pt idx="3">
                  <c:v>7</c:v>
                </c:pt>
                <c:pt idx="4">
                  <c:v>0</c:v>
                </c:pt>
                <c:pt idx="5">
                  <c:v>6</c:v>
                </c:pt>
                <c:pt idx="6">
                  <c:v>77</c:v>
                </c:pt>
              </c:numCache>
            </c:numRef>
          </c:val>
        </c:ser>
        <c:dLbls>
          <c:showVal val="1"/>
        </c:dLbls>
        <c:axId val="55291904"/>
        <c:axId val="55293440"/>
      </c:barChart>
      <c:catAx>
        <c:axId val="5529190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293440"/>
        <c:crosses val="autoZero"/>
        <c:auto val="1"/>
        <c:lblAlgn val="ctr"/>
        <c:lblOffset val="100"/>
      </c:catAx>
      <c:valAx>
        <c:axId val="55293440"/>
        <c:scaling>
          <c:orientation val="minMax"/>
        </c:scaling>
        <c:delete val="1"/>
        <c:axPos val="l"/>
        <c:numFmt formatCode="General" sourceLinked="1"/>
        <c:tickLblPos val="none"/>
        <c:crossAx val="5529190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 Ambulatorial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Fevereiro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Consultas Médicas </c:v>
                </c:pt>
                <c:pt idx="1">
                  <c:v>Consultas Não Médicas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#.##0</c:formatCode>
                <c:ptCount val="4"/>
                <c:pt idx="0">
                  <c:v>3652</c:v>
                </c:pt>
                <c:pt idx="1">
                  <c:v>316</c:v>
                </c:pt>
                <c:pt idx="2">
                  <c:v>3968</c:v>
                </c:pt>
                <c:pt idx="3">
                  <c:v>3700</c:v>
                </c:pt>
              </c:numCache>
            </c:numRef>
          </c:val>
        </c:ser>
        <c:dLbls>
          <c:showVal val="1"/>
        </c:dLbls>
        <c:axId val="55323264"/>
        <c:axId val="55329152"/>
      </c:barChart>
      <c:catAx>
        <c:axId val="5532326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329152"/>
        <c:crosses val="autoZero"/>
        <c:auto val="1"/>
        <c:lblAlgn val="ctr"/>
        <c:lblOffset val="100"/>
      </c:catAx>
      <c:valAx>
        <c:axId val="55329152"/>
        <c:scaling>
          <c:orientation val="minMax"/>
        </c:scaling>
        <c:delete val="1"/>
        <c:axPos val="l"/>
        <c:numFmt formatCode="#.##0" sourceLinked="1"/>
        <c:tickLblPos val="none"/>
        <c:crossAx val="5532326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SADT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Fevereiro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Plan1!$A$2:$A$10</c:f>
              <c:strCache>
                <c:ptCount val="9"/>
                <c:pt idx="0">
                  <c:v>Exames Laboratoriais </c:v>
                </c:pt>
                <c:pt idx="1">
                  <c:v>Exames de Imagem </c:v>
                </c:pt>
                <c:pt idx="2">
                  <c:v>Ecocardiograma </c:v>
                </c:pt>
                <c:pt idx="3">
                  <c:v>Eslastografia Hepática </c:v>
                </c:pt>
                <c:pt idx="4">
                  <c:v>Eletrocardiograma </c:v>
                </c:pt>
                <c:pt idx="5">
                  <c:v>Endoscopia </c:v>
                </c:pt>
                <c:pt idx="6">
                  <c:v>Broncoscopia </c:v>
                </c:pt>
                <c:pt idx="7">
                  <c:v>Colonoscopia </c:v>
                </c:pt>
                <c:pt idx="8">
                  <c:v>Total </c:v>
                </c:pt>
              </c:strCache>
            </c:strRef>
          </c:cat>
          <c:val>
            <c:numRef>
              <c:f>Plan1!$B$2:$B$10</c:f>
              <c:numCache>
                <c:formatCode>#.##0</c:formatCode>
                <c:ptCount val="9"/>
                <c:pt idx="0">
                  <c:v>16936</c:v>
                </c:pt>
                <c:pt idx="1">
                  <c:v>1662</c:v>
                </c:pt>
                <c:pt idx="2" formatCode="General">
                  <c:v>12</c:v>
                </c:pt>
                <c:pt idx="3" formatCode="General">
                  <c:v>0</c:v>
                </c:pt>
                <c:pt idx="4" formatCode="General">
                  <c:v>49</c:v>
                </c:pt>
                <c:pt idx="5" formatCode="General">
                  <c:v>17</c:v>
                </c:pt>
                <c:pt idx="6" formatCode="General">
                  <c:v>0</c:v>
                </c:pt>
                <c:pt idx="7" formatCode="General">
                  <c:v>0</c:v>
                </c:pt>
                <c:pt idx="8">
                  <c:v>18676</c:v>
                </c:pt>
              </c:numCache>
            </c:numRef>
          </c:val>
        </c:ser>
        <c:dLbls>
          <c:showVal val="1"/>
        </c:dLbls>
        <c:axId val="55411072"/>
        <c:axId val="55412608"/>
      </c:barChart>
      <c:catAx>
        <c:axId val="5541107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412608"/>
        <c:crosses val="autoZero"/>
        <c:auto val="1"/>
        <c:lblAlgn val="ctr"/>
        <c:lblOffset val="100"/>
      </c:catAx>
      <c:valAx>
        <c:axId val="55412608"/>
        <c:scaling>
          <c:orientation val="minMax"/>
        </c:scaling>
        <c:delete val="1"/>
        <c:axPos val="l"/>
        <c:numFmt formatCode="#.##0" sourceLinked="1"/>
        <c:tickLblPos val="none"/>
        <c:crossAx val="5541107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Resultados Alcançados x Metas Contratadas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Fevereiro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5"/>
            <c:spPr>
              <a:solidFill>
                <a:srgbClr val="C00000"/>
              </a:solidFill>
            </c:spPr>
          </c:dPt>
          <c:dPt>
            <c:idx val="7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Plan1!$A$2:$A$9</c:f>
              <c:strCache>
                <c:ptCount val="8"/>
                <c:pt idx="0">
                  <c:v>Saídas Faturadas </c:v>
                </c:pt>
                <c:pt idx="1">
                  <c:v>Meta Contratada </c:v>
                </c:pt>
                <c:pt idx="2">
                  <c:v>Urgência e Emergência </c:v>
                </c:pt>
                <c:pt idx="3">
                  <c:v>Meta Contratada </c:v>
                </c:pt>
                <c:pt idx="4">
                  <c:v>Hospital Dia </c:v>
                </c:pt>
                <c:pt idx="5">
                  <c:v>Meta Contratada </c:v>
                </c:pt>
                <c:pt idx="6">
                  <c:v>Ambulatório </c:v>
                </c:pt>
                <c:pt idx="7">
                  <c:v>Meta Contratada </c:v>
                </c:pt>
              </c:strCache>
            </c:strRef>
          </c:cat>
          <c:val>
            <c:numRef>
              <c:f>Plan1!$B$2:$B$9</c:f>
              <c:numCache>
                <c:formatCode>0</c:formatCode>
                <c:ptCount val="8"/>
                <c:pt idx="0">
                  <c:v>186</c:v>
                </c:pt>
                <c:pt idx="1">
                  <c:v>200</c:v>
                </c:pt>
                <c:pt idx="2">
                  <c:v>679</c:v>
                </c:pt>
                <c:pt idx="3">
                  <c:v>750</c:v>
                </c:pt>
                <c:pt idx="4">
                  <c:v>279</c:v>
                </c:pt>
                <c:pt idx="5">
                  <c:v>100</c:v>
                </c:pt>
                <c:pt idx="6" formatCode="#,##0">
                  <c:v>3968</c:v>
                </c:pt>
                <c:pt idx="7" formatCode="#,##0">
                  <c:v>3700</c:v>
                </c:pt>
              </c:numCache>
            </c:numRef>
          </c:val>
        </c:ser>
        <c:dLbls>
          <c:showVal val="1"/>
        </c:dLbls>
        <c:axId val="56531968"/>
        <c:axId val="56537856"/>
      </c:barChart>
      <c:catAx>
        <c:axId val="5653196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6537856"/>
        <c:crosses val="autoZero"/>
        <c:auto val="1"/>
        <c:lblAlgn val="ctr"/>
        <c:lblOffset val="100"/>
      </c:catAx>
      <c:valAx>
        <c:axId val="56537856"/>
        <c:scaling>
          <c:orientation val="minMax"/>
        </c:scaling>
        <c:delete val="1"/>
        <c:axPos val="l"/>
        <c:numFmt formatCode="0" sourceLinked="1"/>
        <c:tickLblPos val="none"/>
        <c:crossAx val="5653196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Taxa de Ocupação Hospitalar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Fevereiro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7571743929359818"/>
          <c:y val="3.711340206185573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pt-BR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94%</a:t>
                    </a:r>
                  </a:p>
                </c:rich>
              </c:tx>
              <c:numFmt formatCode="00%" sourceLinked="0"/>
              <c:spPr>
                <a:noFill/>
                <a:ln>
                  <a:noFill/>
                </a:ln>
                <a:effectLst/>
              </c:spPr>
              <c:dLblPos val="outEnd"/>
              <c:showVal val="1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
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Taxa de Ocupação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0.94000000000000039</c:v>
                </c:pt>
                <c:pt idx="1">
                  <c:v>0.85000000000000042</c:v>
                </c:pt>
              </c:numCache>
            </c:numRef>
          </c:val>
        </c:ser>
        <c:dLbls>
          <c:showVal val="1"/>
        </c:dLbls>
        <c:axId val="56558336"/>
        <c:axId val="56559872"/>
      </c:barChart>
      <c:catAx>
        <c:axId val="5655833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6559872"/>
        <c:crosses val="autoZero"/>
        <c:auto val="1"/>
        <c:lblAlgn val="ctr"/>
        <c:lblOffset val="100"/>
      </c:catAx>
      <c:valAx>
        <c:axId val="56559872"/>
        <c:scaling>
          <c:orientation val="minMax"/>
        </c:scaling>
        <c:delete val="1"/>
        <c:axPos val="l"/>
        <c:numFmt formatCode="0%" sourceLinked="1"/>
        <c:tickLblPos val="none"/>
        <c:crossAx val="5655833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F45660-A5A7-4AF8-83EE-ADF752F45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19</Pages>
  <Words>2460</Words>
  <Characters>13285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camilacrac</cp:lastModifiedBy>
  <cp:revision>37</cp:revision>
  <cp:lastPrinted>2019-10-15T20:20:00Z</cp:lastPrinted>
  <dcterms:created xsi:type="dcterms:W3CDTF">2020-07-03T18:22:00Z</dcterms:created>
  <dcterms:modified xsi:type="dcterms:W3CDTF">2020-07-08T16:50:00Z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1046-11.2.0.9144</vt:lpwstr>
  </property>
</Properties>
</file>