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D82037"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21069F" w:rsidRPr="00652B09" w:rsidRDefault="0021069F"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21069F" w:rsidRDefault="0021069F">
                  <w:pPr>
                    <w:rPr>
                      <w:rFonts w:ascii="Arial" w:hAnsi="Arial" w:cs="Arial"/>
                      <w:sz w:val="36"/>
                      <w:szCs w:val="36"/>
                    </w:rPr>
                  </w:pPr>
                </w:p>
                <w:p w:rsidR="0021069F" w:rsidRDefault="0021069F">
                  <w:pPr>
                    <w:rPr>
                      <w:rFonts w:ascii="Arial" w:hAnsi="Arial" w:cs="Arial"/>
                      <w:sz w:val="36"/>
                      <w:szCs w:val="36"/>
                    </w:rPr>
                  </w:pPr>
                </w:p>
                <w:p w:rsidR="0021069F" w:rsidRPr="002F5143" w:rsidRDefault="0021069F"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21069F" w:rsidRPr="00652B09" w:rsidRDefault="0021069F">
                  <w:pPr>
                    <w:rPr>
                      <w:rFonts w:ascii="Arial" w:hAnsi="Arial" w:cs="Arial"/>
                      <w:sz w:val="36"/>
                      <w:szCs w:val="36"/>
                    </w:rPr>
                  </w:pPr>
                </w:p>
                <w:p w:rsidR="0021069F" w:rsidRDefault="0021069F">
                  <w:pPr>
                    <w:rPr>
                      <w:rFonts w:ascii="Arial" w:hAnsi="Arial" w:cs="Arial"/>
                      <w:sz w:val="36"/>
                      <w:szCs w:val="36"/>
                    </w:rPr>
                  </w:pPr>
                </w:p>
                <w:p w:rsidR="0021069F" w:rsidRPr="00652B09" w:rsidRDefault="0021069F" w:rsidP="00652B09">
                  <w:pPr>
                    <w:jc w:val="center"/>
                    <w:rPr>
                      <w:rFonts w:ascii="Arial" w:hAnsi="Arial" w:cs="Arial"/>
                      <w:sz w:val="36"/>
                      <w:szCs w:val="36"/>
                    </w:rPr>
                  </w:pPr>
                  <w:r w:rsidRPr="00652B09">
                    <w:rPr>
                      <w:rFonts w:ascii="Arial" w:hAnsi="Arial" w:cs="Arial"/>
                      <w:sz w:val="36"/>
                      <w:szCs w:val="36"/>
                    </w:rPr>
                    <w:t xml:space="preserve">Referência: </w:t>
                  </w:r>
                  <w:r>
                    <w:rPr>
                      <w:rFonts w:ascii="Arial" w:hAnsi="Arial" w:cs="Arial"/>
                      <w:sz w:val="36"/>
                      <w:szCs w:val="36"/>
                    </w:rPr>
                    <w:t>Janeiro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Roger Moreira – CRM-GO: 19550</w:t>
      </w:r>
      <w:r w:rsidR="00B869B0" w:rsidRPr="006B5F47">
        <w:rPr>
          <w:rFonts w:ascii="Arial" w:hAnsi="Arial" w:cs="Arial"/>
          <w:color w:val="000000" w:themeColor="text1"/>
          <w:sz w:val="28"/>
          <w:szCs w:val="28"/>
        </w:rPr>
        <w:t xml:space="preserve"> </w:t>
      </w: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Default="005007D4" w:rsidP="00B869B0">
      <w:pPr>
        <w:spacing w:after="0" w:line="360" w:lineRule="auto"/>
        <w:rPr>
          <w:rFonts w:ascii="Arial" w:hAnsi="Arial" w:cs="Arial"/>
          <w:color w:val="000000" w:themeColor="text1"/>
          <w:sz w:val="28"/>
          <w:szCs w:val="28"/>
        </w:rPr>
      </w:pPr>
      <w:r>
        <w:rPr>
          <w:rFonts w:ascii="Arial" w:eastAsia="Calibri" w:hAnsi="Arial" w:cs="Arial"/>
          <w:bCs/>
          <w:sz w:val="28"/>
          <w:szCs w:val="28"/>
        </w:rPr>
        <w:t xml:space="preserve">Letícia Aires </w:t>
      </w:r>
      <w:r w:rsidR="00D61557" w:rsidRPr="006B5F47">
        <w:rPr>
          <w:rFonts w:ascii="Arial" w:hAnsi="Arial" w:cs="Arial"/>
          <w:color w:val="000000" w:themeColor="text1"/>
          <w:sz w:val="28"/>
          <w:szCs w:val="28"/>
        </w:rPr>
        <w:t xml:space="preserve">– CRM-GO: </w:t>
      </w:r>
      <w:r>
        <w:rPr>
          <w:rFonts w:ascii="Arial" w:hAnsi="Arial" w:cs="Arial"/>
          <w:color w:val="000000" w:themeColor="text1"/>
          <w:sz w:val="28"/>
          <w:szCs w:val="28"/>
        </w:rPr>
        <w:t>6063</w:t>
      </w:r>
    </w:p>
    <w:p w:rsidR="005007D4" w:rsidRDefault="005007D4" w:rsidP="00B869B0">
      <w:pPr>
        <w:spacing w:after="0" w:line="360" w:lineRule="auto"/>
        <w:rPr>
          <w:rFonts w:ascii="Arial" w:hAnsi="Arial" w:cs="Arial"/>
          <w:color w:val="000000" w:themeColor="text1"/>
          <w:sz w:val="28"/>
          <w:szCs w:val="28"/>
        </w:rPr>
      </w:pPr>
    </w:p>
    <w:p w:rsidR="005007D4" w:rsidRPr="005007D4" w:rsidRDefault="005007D4" w:rsidP="00B869B0">
      <w:pPr>
        <w:spacing w:after="0" w:line="360" w:lineRule="auto"/>
        <w:rPr>
          <w:rFonts w:ascii="Arial" w:hAnsi="Arial" w:cs="Arial"/>
          <w:b/>
          <w:color w:val="000000" w:themeColor="text1"/>
          <w:sz w:val="28"/>
          <w:szCs w:val="28"/>
        </w:rPr>
      </w:pPr>
      <w:r w:rsidRPr="005007D4">
        <w:rPr>
          <w:rFonts w:ascii="Arial" w:hAnsi="Arial" w:cs="Arial"/>
          <w:b/>
          <w:color w:val="000000" w:themeColor="text1"/>
          <w:sz w:val="28"/>
          <w:szCs w:val="28"/>
        </w:rPr>
        <w:t xml:space="preserve">Diretora de Ensino e Pesquisa </w:t>
      </w:r>
    </w:p>
    <w:p w:rsidR="005007D4"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 xml:space="preserve">Marília Dalva </w:t>
      </w:r>
      <w:proofErr w:type="spellStart"/>
      <w:r>
        <w:rPr>
          <w:rFonts w:ascii="Arial" w:hAnsi="Arial" w:cs="Arial"/>
          <w:color w:val="000000" w:themeColor="text1"/>
          <w:sz w:val="28"/>
          <w:szCs w:val="28"/>
        </w:rPr>
        <w:t>Turchi</w:t>
      </w:r>
      <w:proofErr w:type="spellEnd"/>
      <w:r>
        <w:rPr>
          <w:rFonts w:ascii="Arial" w:hAnsi="Arial" w:cs="Arial"/>
          <w:color w:val="000000" w:themeColor="text1"/>
          <w:sz w:val="28"/>
          <w:szCs w:val="28"/>
        </w:rPr>
        <w:t xml:space="preserve"> </w:t>
      </w:r>
      <w:r w:rsidRPr="006B5F47">
        <w:rPr>
          <w:rFonts w:ascii="Arial" w:hAnsi="Arial" w:cs="Arial"/>
          <w:color w:val="000000" w:themeColor="text1"/>
          <w:sz w:val="28"/>
          <w:szCs w:val="28"/>
        </w:rPr>
        <w:t xml:space="preserve">– CRM-GO: </w:t>
      </w:r>
      <w:r>
        <w:rPr>
          <w:rFonts w:ascii="Arial" w:hAnsi="Arial" w:cs="Arial"/>
          <w:color w:val="000000" w:themeColor="text1"/>
          <w:sz w:val="28"/>
          <w:szCs w:val="28"/>
        </w:rPr>
        <w:t>4131</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D82037">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197C16">
              <w:rPr>
                <w:noProof/>
                <w:webHidden/>
              </w:rPr>
              <w:t>4</w:t>
            </w:r>
            <w:r>
              <w:rPr>
                <w:noProof/>
                <w:webHidden/>
              </w:rPr>
              <w:fldChar w:fldCharType="end"/>
            </w:r>
          </w:hyperlink>
        </w:p>
        <w:p w:rsidR="002F5143" w:rsidRDefault="00D82037">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197C16">
              <w:rPr>
                <w:noProof/>
                <w:webHidden/>
              </w:rPr>
              <w:t>5</w:t>
            </w:r>
            <w:r>
              <w:rPr>
                <w:noProof/>
                <w:webHidden/>
              </w:rPr>
              <w:fldChar w:fldCharType="end"/>
            </w:r>
          </w:hyperlink>
        </w:p>
        <w:p w:rsidR="002F5143" w:rsidRDefault="00D82037">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197C16">
              <w:rPr>
                <w:noProof/>
                <w:webHidden/>
              </w:rPr>
              <w:t>6</w:t>
            </w:r>
            <w:r>
              <w:rPr>
                <w:noProof/>
                <w:webHidden/>
              </w:rPr>
              <w:fldChar w:fldCharType="end"/>
            </w:r>
          </w:hyperlink>
        </w:p>
        <w:p w:rsidR="002F5143" w:rsidRDefault="00D82037">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197C16">
              <w:rPr>
                <w:noProof/>
                <w:webHidden/>
              </w:rPr>
              <w:t>8</w:t>
            </w:r>
            <w:r>
              <w:rPr>
                <w:noProof/>
                <w:webHidden/>
              </w:rPr>
              <w:fldChar w:fldCharType="end"/>
            </w:r>
          </w:hyperlink>
        </w:p>
        <w:p w:rsidR="002F5143" w:rsidRDefault="00D82037">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197C16">
              <w:rPr>
                <w:noProof/>
                <w:webHidden/>
              </w:rPr>
              <w:t>15</w:t>
            </w:r>
            <w:r>
              <w:rPr>
                <w:noProof/>
                <w:webHidden/>
              </w:rPr>
              <w:fldChar w:fldCharType="end"/>
            </w:r>
          </w:hyperlink>
        </w:p>
        <w:p w:rsidR="002F5143" w:rsidRDefault="00D82037">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197C16">
              <w:rPr>
                <w:noProof/>
                <w:webHidden/>
              </w:rPr>
              <w:t>22</w:t>
            </w:r>
            <w:r>
              <w:rPr>
                <w:noProof/>
                <w:webHidden/>
              </w:rPr>
              <w:fldChar w:fldCharType="end"/>
            </w:r>
          </w:hyperlink>
        </w:p>
        <w:p w:rsidR="007F6363" w:rsidRPr="006B5F47" w:rsidRDefault="00D82037">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D82037"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21069F" w:rsidRPr="00EE0611" w:rsidRDefault="0021069F">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D82037" w:rsidRPr="00D82037">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21069F" w:rsidRPr="00EE0611" w:rsidRDefault="0021069F"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gastrologia</w:t>
      </w:r>
      <w:proofErr w:type="spellEnd"/>
      <w:r w:rsidRPr="006B5F47">
        <w:rPr>
          <w:rFonts w:ascii="Arial" w:hAnsi="Arial" w:cs="Arial"/>
          <w:color w:val="000000" w:themeColor="text1"/>
          <w:sz w:val="24"/>
          <w:szCs w:val="24"/>
        </w:rPr>
        <w:t>, infectologia adulto e pediátrica,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21069F"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01</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7122D9"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21069F">
              <w:rPr>
                <w:rFonts w:ascii="Arial" w:hAnsi="Arial" w:cs="Arial"/>
                <w:color w:val="auto"/>
                <w:sz w:val="24"/>
                <w:szCs w:val="24"/>
              </w:rPr>
              <w:t>52</w:t>
            </w:r>
          </w:p>
        </w:tc>
      </w:tr>
      <w:tr w:rsidR="001C398B" w:rsidRPr="006B5F47" w:rsidTr="001C398B">
        <w:trPr>
          <w:jc w:val="center"/>
        </w:trPr>
        <w:tc>
          <w:tcPr>
            <w:tcW w:w="2302" w:type="dxa"/>
            <w:vAlign w:val="center"/>
          </w:tcPr>
          <w:p w:rsidR="001C398B" w:rsidRPr="006B5F47" w:rsidRDefault="001C398B" w:rsidP="00B869B0">
            <w:pPr>
              <w:spacing w:line="360" w:lineRule="auto"/>
              <w:jc w:val="center"/>
              <w:cnfStyle w:val="001000000000"/>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21069F" w:rsidP="00B869B0">
            <w:pPr>
              <w:spacing w:line="360" w:lineRule="auto"/>
              <w:jc w:val="center"/>
              <w:rPr>
                <w:rFonts w:ascii="Arial" w:hAnsi="Arial" w:cs="Arial"/>
                <w:color w:val="auto"/>
                <w:sz w:val="24"/>
                <w:szCs w:val="24"/>
              </w:rPr>
            </w:pPr>
            <w:r>
              <w:rPr>
                <w:rFonts w:ascii="Arial" w:hAnsi="Arial" w:cs="Arial"/>
                <w:color w:val="auto"/>
                <w:sz w:val="24"/>
                <w:szCs w:val="24"/>
              </w:rPr>
              <w:t>914</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7122D9"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21069F">
              <w:rPr>
                <w:rFonts w:ascii="Arial" w:hAnsi="Arial" w:cs="Arial"/>
                <w:color w:val="auto"/>
                <w:sz w:val="24"/>
                <w:szCs w:val="24"/>
              </w:rPr>
              <w:t>28</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7122D9"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3.</w:t>
            </w:r>
            <w:r w:rsidR="0021069F">
              <w:rPr>
                <w:rFonts w:ascii="Arial" w:hAnsi="Arial" w:cs="Arial"/>
                <w:color w:val="auto"/>
                <w:sz w:val="24"/>
                <w:szCs w:val="24"/>
              </w:rPr>
              <w:t>615</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w:t>
      </w:r>
      <w:r w:rsidRPr="003B7143">
        <w:rPr>
          <w:rFonts w:ascii="Arial" w:hAnsi="Arial" w:cs="Arial"/>
          <w:color w:val="000000" w:themeColor="text1"/>
          <w:sz w:val="24"/>
          <w:szCs w:val="24"/>
        </w:rPr>
        <w:lastRenderedPageBreak/>
        <w:t xml:space="preserve">cada mês. </w:t>
      </w:r>
      <w:r w:rsidRPr="003B7143">
        <w:rPr>
          <w:rFonts w:ascii="Arial" w:hAnsi="Arial" w:cs="Arial"/>
          <w:sz w:val="24"/>
          <w:szCs w:val="24"/>
        </w:rPr>
        <w:t xml:space="preserve">O quantitativo de saídas faturadas </w:t>
      </w:r>
      <w:r w:rsidR="003B7143" w:rsidRPr="003B7143">
        <w:rPr>
          <w:rFonts w:ascii="Arial" w:hAnsi="Arial" w:cs="Arial"/>
          <w:sz w:val="24"/>
          <w:szCs w:val="24"/>
        </w:rPr>
        <w:t>atingiu mais de 100</w:t>
      </w:r>
      <w:r w:rsidR="00D0641E" w:rsidRPr="003B7143">
        <w:rPr>
          <w:rFonts w:ascii="Arial" w:hAnsi="Arial" w:cs="Arial"/>
          <w:sz w:val="24"/>
          <w:szCs w:val="24"/>
        </w:rPr>
        <w:t>%</w:t>
      </w:r>
      <w:r w:rsidR="00160C6E" w:rsidRPr="003B7143">
        <w:rPr>
          <w:rFonts w:ascii="Arial" w:hAnsi="Arial" w:cs="Arial"/>
          <w:sz w:val="24"/>
          <w:szCs w:val="24"/>
        </w:rPr>
        <w:t xml:space="preserve"> da meta contratada</w:t>
      </w:r>
      <w:r w:rsidR="003B7143"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AF47D9" w:rsidRPr="003B7143" w:rsidRDefault="008E0811" w:rsidP="00957BBF">
      <w:pPr>
        <w:spacing w:after="0" w:line="360" w:lineRule="auto"/>
        <w:ind w:firstLine="708"/>
        <w:jc w:val="both"/>
        <w:rPr>
          <w:rFonts w:ascii="Arial" w:hAnsi="Arial" w:cs="Arial"/>
          <w:sz w:val="24"/>
          <w:szCs w:val="24"/>
        </w:rPr>
      </w:pPr>
      <w:r w:rsidRPr="003B7143">
        <w:rPr>
          <w:rFonts w:ascii="Arial" w:hAnsi="Arial" w:cs="Arial"/>
          <w:sz w:val="24"/>
          <w:szCs w:val="24"/>
        </w:rPr>
        <w:t xml:space="preserve">O quantitativo de Atendimento de Urgência e Emergência </w:t>
      </w:r>
      <w:r w:rsidR="00957BBF">
        <w:rPr>
          <w:rFonts w:ascii="Arial" w:hAnsi="Arial" w:cs="Arial"/>
          <w:sz w:val="24"/>
          <w:szCs w:val="24"/>
        </w:rPr>
        <w:t>ficou acima de 100% da Meta contratada</w:t>
      </w:r>
      <w:r w:rsidR="00F95E35" w:rsidRPr="003B7143">
        <w:rPr>
          <w:rFonts w:ascii="Arial" w:hAnsi="Arial" w:cs="Arial"/>
          <w:sz w:val="24"/>
          <w:szCs w:val="24"/>
        </w:rPr>
        <w:t xml:space="preserve">. </w:t>
      </w: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C019CF" w:rsidRDefault="00C019CF" w:rsidP="003B7143">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7B695E" w:rsidRPr="003B7143">
        <w:rPr>
          <w:rFonts w:ascii="Arial" w:hAnsi="Arial" w:cs="Arial"/>
          <w:sz w:val="24"/>
          <w:szCs w:val="24"/>
        </w:rPr>
        <w:t xml:space="preserve">ntratada, esse mês atingimos </w:t>
      </w:r>
      <w:r w:rsidR="003B7143">
        <w:rPr>
          <w:rFonts w:ascii="Arial" w:hAnsi="Arial" w:cs="Arial"/>
          <w:sz w:val="24"/>
          <w:szCs w:val="24"/>
        </w:rPr>
        <w:t>mais de 100</w:t>
      </w:r>
      <w:r w:rsidRPr="003B7143">
        <w:rPr>
          <w:rFonts w:ascii="Arial" w:hAnsi="Arial" w:cs="Arial"/>
          <w:sz w:val="24"/>
          <w:szCs w:val="24"/>
        </w:rPr>
        <w:t>%</w:t>
      </w:r>
      <w:r w:rsidR="00AA002C" w:rsidRPr="003B7143">
        <w:rPr>
          <w:rFonts w:ascii="Arial" w:hAnsi="Arial" w:cs="Arial"/>
          <w:sz w:val="24"/>
          <w:szCs w:val="24"/>
        </w:rPr>
        <w:t xml:space="preserve"> da meta. 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A6D04"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3B7143">
        <w:rPr>
          <w:rFonts w:ascii="Arial" w:hAnsi="Arial" w:cs="Arial"/>
          <w:sz w:val="24"/>
          <w:szCs w:val="24"/>
        </w:rPr>
        <w:t xml:space="preserve">não </w:t>
      </w:r>
      <w:r w:rsidR="007B695E" w:rsidRPr="003B7143">
        <w:rPr>
          <w:rFonts w:ascii="Arial" w:hAnsi="Arial" w:cs="Arial"/>
          <w:sz w:val="24"/>
          <w:szCs w:val="24"/>
        </w:rPr>
        <w:t>a</w:t>
      </w:r>
      <w:r w:rsidR="003B7143">
        <w:rPr>
          <w:rFonts w:ascii="Arial" w:hAnsi="Arial" w:cs="Arial"/>
          <w:sz w:val="24"/>
          <w:szCs w:val="24"/>
        </w:rPr>
        <w:t>tingiu a</w:t>
      </w:r>
      <w:r w:rsidRPr="003B7143">
        <w:rPr>
          <w:rFonts w:ascii="Arial" w:hAnsi="Arial" w:cs="Arial"/>
          <w:sz w:val="24"/>
          <w:szCs w:val="24"/>
        </w:rPr>
        <w:t xml:space="preserve"> Meta contratada, </w:t>
      </w:r>
      <w:r w:rsidR="001130C2" w:rsidRPr="003B7143">
        <w:rPr>
          <w:rFonts w:ascii="Arial" w:hAnsi="Arial" w:cs="Arial"/>
          <w:sz w:val="24"/>
          <w:szCs w:val="24"/>
        </w:rPr>
        <w:t xml:space="preserve">para composição dos atendimentos temos as consultas médicas e as não médicas (adesão – </w:t>
      </w:r>
      <w:r w:rsidR="003E1000">
        <w:rPr>
          <w:rFonts w:ascii="Arial" w:hAnsi="Arial" w:cs="Arial"/>
          <w:sz w:val="24"/>
          <w:szCs w:val="24"/>
        </w:rPr>
        <w:t xml:space="preserve">psicologia e farmácia clínica). </w:t>
      </w:r>
    </w:p>
    <w:p w:rsidR="00F26452" w:rsidRDefault="00F26452" w:rsidP="00F26452">
      <w:pPr>
        <w:spacing w:after="0" w:line="360" w:lineRule="auto"/>
        <w:ind w:firstLine="568"/>
        <w:jc w:val="both"/>
        <w:rPr>
          <w:rFonts w:ascii="Arial" w:hAnsi="Arial" w:cs="Arial"/>
          <w:sz w:val="24"/>
          <w:szCs w:val="24"/>
        </w:rPr>
      </w:pPr>
      <w:r>
        <w:rPr>
          <w:rFonts w:ascii="Arial" w:hAnsi="Arial" w:cs="Arial"/>
          <w:sz w:val="24"/>
          <w:szCs w:val="24"/>
        </w:rPr>
        <w:t xml:space="preserve">Importante resaltar o </w:t>
      </w:r>
      <w:r w:rsidR="00AA002C" w:rsidRPr="003B7143">
        <w:rPr>
          <w:rFonts w:ascii="Arial" w:hAnsi="Arial" w:cs="Arial"/>
          <w:sz w:val="24"/>
          <w:szCs w:val="24"/>
        </w:rPr>
        <w:t xml:space="preserve">quantitativo de absenteísmos dos pacientes </w:t>
      </w:r>
      <w:r>
        <w:rPr>
          <w:rFonts w:ascii="Arial" w:hAnsi="Arial" w:cs="Arial"/>
          <w:sz w:val="24"/>
          <w:szCs w:val="24"/>
        </w:rPr>
        <w:t xml:space="preserve">que não vem na consulta agendada </w:t>
      </w:r>
      <w:r w:rsidR="00AA002C"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00AA002C"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lastRenderedPageBreak/>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lastRenderedPageBreak/>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21069F">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5522C"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lastRenderedPageBreak/>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724400" cy="1847850"/>
            <wp:effectExtent l="19050" t="0" r="19050"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lastRenderedPageBreak/>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lastRenderedPageBreak/>
        <w:drawing>
          <wp:inline distT="0" distB="0" distL="0" distR="0">
            <wp:extent cx="4705350" cy="204787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46122B" w:rsidRDefault="0046122B" w:rsidP="0046122B">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384601" cy="7658100"/>
            <wp:effectExtent l="19050" t="0" r="6549" b="0"/>
            <wp:docPr id="2" name="Imagem 1" descr="C:\Users\camilacrac\Downloads\WhatsApp Image 2020-07-06 at 11.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7-06 at 11.20.15.jpeg"/>
                    <pic:cNvPicPr>
                      <a:picLocks noChangeAspect="1" noChangeArrowheads="1"/>
                    </pic:cNvPicPr>
                  </pic:nvPicPr>
                  <pic:blipFill>
                    <a:blip r:embed="rId24" cstate="print"/>
                    <a:srcRect/>
                    <a:stretch>
                      <a:fillRect/>
                    </a:stretch>
                  </pic:blipFill>
                  <pic:spPr bwMode="auto">
                    <a:xfrm>
                      <a:off x="0" y="0"/>
                      <a:ext cx="5385009" cy="7658680"/>
                    </a:xfrm>
                    <a:prstGeom prst="rect">
                      <a:avLst/>
                    </a:prstGeom>
                    <a:noFill/>
                    <a:ln w="9525">
                      <a:noFill/>
                      <a:miter lim="800000"/>
                      <a:headEnd/>
                      <a:tailEnd/>
                    </a:ln>
                  </pic:spPr>
                </pic:pic>
              </a:graphicData>
            </a:graphic>
          </wp:inline>
        </w:drawing>
      </w:r>
    </w:p>
    <w:sectPr w:rsidR="00337DC2" w:rsidRPr="0046122B" w:rsidSect="000A47ED">
      <w:headerReference w:type="default" r:id="rId25"/>
      <w:footerReference w:type="default" r:id="rId26"/>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69F" w:rsidRDefault="0021069F" w:rsidP="009B5447">
      <w:pPr>
        <w:spacing w:after="0" w:line="240" w:lineRule="auto"/>
      </w:pPr>
      <w:r>
        <w:separator/>
      </w:r>
    </w:p>
  </w:endnote>
  <w:endnote w:type="continuationSeparator" w:id="0">
    <w:p w:rsidR="0021069F" w:rsidRDefault="0021069F"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21069F" w:rsidRDefault="0021069F">
        <w:pPr>
          <w:pStyle w:val="Rodap"/>
          <w:jc w:val="right"/>
        </w:pPr>
        <w:fldSimple w:instr="PAGE   \* MERGEFORMAT">
          <w:r w:rsidR="0046122B">
            <w:rPr>
              <w:noProof/>
            </w:rPr>
            <w:t>21</w:t>
          </w:r>
        </w:fldSimple>
      </w:p>
    </w:sdtContent>
  </w:sdt>
  <w:p w:rsidR="0021069F" w:rsidRDefault="0021069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69F" w:rsidRDefault="0021069F" w:rsidP="009B5447">
      <w:pPr>
        <w:spacing w:after="0" w:line="240" w:lineRule="auto"/>
      </w:pPr>
      <w:r>
        <w:separator/>
      </w:r>
    </w:p>
  </w:footnote>
  <w:footnote w:type="continuationSeparator" w:id="0">
    <w:p w:rsidR="0021069F" w:rsidRDefault="0021069F"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9F" w:rsidRDefault="0021069F">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21069F" w:rsidRDefault="0021069F">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9F" w:rsidRDefault="0021069F">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21069F" w:rsidRDefault="0021069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2705">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24DDB"/>
    <w:rsid w:val="000305F7"/>
    <w:rsid w:val="000320EC"/>
    <w:rsid w:val="0003451C"/>
    <w:rsid w:val="00041579"/>
    <w:rsid w:val="00045D24"/>
    <w:rsid w:val="000548D3"/>
    <w:rsid w:val="0005522C"/>
    <w:rsid w:val="00055927"/>
    <w:rsid w:val="00077036"/>
    <w:rsid w:val="00077AE1"/>
    <w:rsid w:val="00085DDA"/>
    <w:rsid w:val="0008643C"/>
    <w:rsid w:val="000A47ED"/>
    <w:rsid w:val="000A6838"/>
    <w:rsid w:val="000B413C"/>
    <w:rsid w:val="000B7F66"/>
    <w:rsid w:val="000C0B1D"/>
    <w:rsid w:val="000D0A29"/>
    <w:rsid w:val="000D0EE8"/>
    <w:rsid w:val="000D6F93"/>
    <w:rsid w:val="000D785D"/>
    <w:rsid w:val="000E7156"/>
    <w:rsid w:val="00104CC4"/>
    <w:rsid w:val="001063FB"/>
    <w:rsid w:val="001130C2"/>
    <w:rsid w:val="0011567F"/>
    <w:rsid w:val="001363F4"/>
    <w:rsid w:val="00141F99"/>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A6D04"/>
    <w:rsid w:val="001C398B"/>
    <w:rsid w:val="001D014F"/>
    <w:rsid w:val="001E0510"/>
    <w:rsid w:val="001F0B1B"/>
    <w:rsid w:val="00200923"/>
    <w:rsid w:val="0021069F"/>
    <w:rsid w:val="00210B32"/>
    <w:rsid w:val="002432D9"/>
    <w:rsid w:val="0025705F"/>
    <w:rsid w:val="00261CAF"/>
    <w:rsid w:val="0027744B"/>
    <w:rsid w:val="00277558"/>
    <w:rsid w:val="00297C50"/>
    <w:rsid w:val="002A2CA9"/>
    <w:rsid w:val="002D0628"/>
    <w:rsid w:val="002D18FF"/>
    <w:rsid w:val="002D6C53"/>
    <w:rsid w:val="002E1513"/>
    <w:rsid w:val="002E1A7C"/>
    <w:rsid w:val="002E4C90"/>
    <w:rsid w:val="002F5143"/>
    <w:rsid w:val="003101E0"/>
    <w:rsid w:val="00312642"/>
    <w:rsid w:val="00314AFE"/>
    <w:rsid w:val="00323913"/>
    <w:rsid w:val="00330B11"/>
    <w:rsid w:val="00337DC2"/>
    <w:rsid w:val="0034152E"/>
    <w:rsid w:val="00344CC1"/>
    <w:rsid w:val="00354CDB"/>
    <w:rsid w:val="00355AA3"/>
    <w:rsid w:val="00364925"/>
    <w:rsid w:val="00371D05"/>
    <w:rsid w:val="003A3FA9"/>
    <w:rsid w:val="003B7143"/>
    <w:rsid w:val="003D22D9"/>
    <w:rsid w:val="003D6C5B"/>
    <w:rsid w:val="003E1000"/>
    <w:rsid w:val="003E34AD"/>
    <w:rsid w:val="003F18B8"/>
    <w:rsid w:val="00403D5C"/>
    <w:rsid w:val="0041174D"/>
    <w:rsid w:val="00412042"/>
    <w:rsid w:val="00414848"/>
    <w:rsid w:val="00424D5B"/>
    <w:rsid w:val="00430FF8"/>
    <w:rsid w:val="0046122B"/>
    <w:rsid w:val="00470F00"/>
    <w:rsid w:val="00491E6D"/>
    <w:rsid w:val="004926F2"/>
    <w:rsid w:val="00492D90"/>
    <w:rsid w:val="004943FD"/>
    <w:rsid w:val="004945E2"/>
    <w:rsid w:val="004A039C"/>
    <w:rsid w:val="004A6816"/>
    <w:rsid w:val="004B096C"/>
    <w:rsid w:val="004C05B2"/>
    <w:rsid w:val="004C104C"/>
    <w:rsid w:val="004C5824"/>
    <w:rsid w:val="004D2CEC"/>
    <w:rsid w:val="004E3A1D"/>
    <w:rsid w:val="004F0E4F"/>
    <w:rsid w:val="005007D4"/>
    <w:rsid w:val="00501BDD"/>
    <w:rsid w:val="00502425"/>
    <w:rsid w:val="00510B83"/>
    <w:rsid w:val="00511610"/>
    <w:rsid w:val="005130EE"/>
    <w:rsid w:val="00514ED0"/>
    <w:rsid w:val="0052374D"/>
    <w:rsid w:val="005346CA"/>
    <w:rsid w:val="00536052"/>
    <w:rsid w:val="00541111"/>
    <w:rsid w:val="00555219"/>
    <w:rsid w:val="0059725D"/>
    <w:rsid w:val="005A0371"/>
    <w:rsid w:val="005B2F55"/>
    <w:rsid w:val="005B6D25"/>
    <w:rsid w:val="005D141A"/>
    <w:rsid w:val="005D5AD6"/>
    <w:rsid w:val="005F0025"/>
    <w:rsid w:val="005F09FE"/>
    <w:rsid w:val="005F295C"/>
    <w:rsid w:val="005F5621"/>
    <w:rsid w:val="0060213E"/>
    <w:rsid w:val="006047E6"/>
    <w:rsid w:val="00612978"/>
    <w:rsid w:val="006250B8"/>
    <w:rsid w:val="00634BD9"/>
    <w:rsid w:val="00652B09"/>
    <w:rsid w:val="00667458"/>
    <w:rsid w:val="00672C42"/>
    <w:rsid w:val="00672EC9"/>
    <w:rsid w:val="00682A29"/>
    <w:rsid w:val="00682D93"/>
    <w:rsid w:val="00690AA7"/>
    <w:rsid w:val="006A1A76"/>
    <w:rsid w:val="006A47B7"/>
    <w:rsid w:val="006B5F47"/>
    <w:rsid w:val="006B7D27"/>
    <w:rsid w:val="006E09DD"/>
    <w:rsid w:val="006E1D7C"/>
    <w:rsid w:val="00701738"/>
    <w:rsid w:val="00703ADE"/>
    <w:rsid w:val="007122D9"/>
    <w:rsid w:val="00716A20"/>
    <w:rsid w:val="007252AE"/>
    <w:rsid w:val="0073465C"/>
    <w:rsid w:val="00740FE1"/>
    <w:rsid w:val="007440FE"/>
    <w:rsid w:val="0075359B"/>
    <w:rsid w:val="007720F4"/>
    <w:rsid w:val="00782864"/>
    <w:rsid w:val="00785361"/>
    <w:rsid w:val="00794EDD"/>
    <w:rsid w:val="00797F44"/>
    <w:rsid w:val="007B695E"/>
    <w:rsid w:val="007C2A0E"/>
    <w:rsid w:val="007C4756"/>
    <w:rsid w:val="007D15E7"/>
    <w:rsid w:val="007D52E4"/>
    <w:rsid w:val="007E5218"/>
    <w:rsid w:val="007F184A"/>
    <w:rsid w:val="007F3083"/>
    <w:rsid w:val="007F6363"/>
    <w:rsid w:val="00801DEF"/>
    <w:rsid w:val="008150EB"/>
    <w:rsid w:val="0081720B"/>
    <w:rsid w:val="00826A6E"/>
    <w:rsid w:val="0083591D"/>
    <w:rsid w:val="0084621F"/>
    <w:rsid w:val="00847534"/>
    <w:rsid w:val="00854CF2"/>
    <w:rsid w:val="0085601D"/>
    <w:rsid w:val="00860CAB"/>
    <w:rsid w:val="008642A1"/>
    <w:rsid w:val="00866275"/>
    <w:rsid w:val="00887923"/>
    <w:rsid w:val="00896CCD"/>
    <w:rsid w:val="008A4D59"/>
    <w:rsid w:val="008D29B1"/>
    <w:rsid w:val="008E0811"/>
    <w:rsid w:val="008E27B8"/>
    <w:rsid w:val="008F2141"/>
    <w:rsid w:val="00913666"/>
    <w:rsid w:val="00916A50"/>
    <w:rsid w:val="009253ED"/>
    <w:rsid w:val="00932EFD"/>
    <w:rsid w:val="00946E2F"/>
    <w:rsid w:val="00957BBF"/>
    <w:rsid w:val="00964BCE"/>
    <w:rsid w:val="00972759"/>
    <w:rsid w:val="00985619"/>
    <w:rsid w:val="00985830"/>
    <w:rsid w:val="009A6E2B"/>
    <w:rsid w:val="009B0AB6"/>
    <w:rsid w:val="009B0ABA"/>
    <w:rsid w:val="009B25D6"/>
    <w:rsid w:val="009B3F62"/>
    <w:rsid w:val="009B5447"/>
    <w:rsid w:val="009C1EF5"/>
    <w:rsid w:val="009D5909"/>
    <w:rsid w:val="009E2E13"/>
    <w:rsid w:val="009E7309"/>
    <w:rsid w:val="009F0C0A"/>
    <w:rsid w:val="00A00E18"/>
    <w:rsid w:val="00A05009"/>
    <w:rsid w:val="00A216AF"/>
    <w:rsid w:val="00A27E0F"/>
    <w:rsid w:val="00A40A0F"/>
    <w:rsid w:val="00A53655"/>
    <w:rsid w:val="00A57EE1"/>
    <w:rsid w:val="00A7132A"/>
    <w:rsid w:val="00A72AE1"/>
    <w:rsid w:val="00A737BF"/>
    <w:rsid w:val="00A759B9"/>
    <w:rsid w:val="00A9411E"/>
    <w:rsid w:val="00A956FB"/>
    <w:rsid w:val="00A96138"/>
    <w:rsid w:val="00A96E4C"/>
    <w:rsid w:val="00AA002C"/>
    <w:rsid w:val="00AA247D"/>
    <w:rsid w:val="00AA49E1"/>
    <w:rsid w:val="00AB204C"/>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82CD1"/>
    <w:rsid w:val="00B869B0"/>
    <w:rsid w:val="00B92F07"/>
    <w:rsid w:val="00BC4FD4"/>
    <w:rsid w:val="00BC6926"/>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7FBA"/>
    <w:rsid w:val="00C80908"/>
    <w:rsid w:val="00CB2EF5"/>
    <w:rsid w:val="00CB7159"/>
    <w:rsid w:val="00CC1746"/>
    <w:rsid w:val="00CC6068"/>
    <w:rsid w:val="00CD60D8"/>
    <w:rsid w:val="00CE3A9C"/>
    <w:rsid w:val="00D01A7B"/>
    <w:rsid w:val="00D0641E"/>
    <w:rsid w:val="00D10772"/>
    <w:rsid w:val="00D16654"/>
    <w:rsid w:val="00D30F98"/>
    <w:rsid w:val="00D61557"/>
    <w:rsid w:val="00D63D5D"/>
    <w:rsid w:val="00D749E2"/>
    <w:rsid w:val="00D74D22"/>
    <w:rsid w:val="00D8141C"/>
    <w:rsid w:val="00D82037"/>
    <w:rsid w:val="00D91309"/>
    <w:rsid w:val="00D92144"/>
    <w:rsid w:val="00D97EF1"/>
    <w:rsid w:val="00DA25E6"/>
    <w:rsid w:val="00DB3E31"/>
    <w:rsid w:val="00DB5EAB"/>
    <w:rsid w:val="00DB6C72"/>
    <w:rsid w:val="00DB75D9"/>
    <w:rsid w:val="00DC0D0B"/>
    <w:rsid w:val="00DC194B"/>
    <w:rsid w:val="00DC217F"/>
    <w:rsid w:val="00DC394E"/>
    <w:rsid w:val="00DC4704"/>
    <w:rsid w:val="00DC47FA"/>
    <w:rsid w:val="00DF0E8F"/>
    <w:rsid w:val="00E10E13"/>
    <w:rsid w:val="00E24754"/>
    <w:rsid w:val="00E24BC1"/>
    <w:rsid w:val="00E25B1F"/>
    <w:rsid w:val="00E35F48"/>
    <w:rsid w:val="00E3786C"/>
    <w:rsid w:val="00E4122C"/>
    <w:rsid w:val="00E5648D"/>
    <w:rsid w:val="00E6076C"/>
    <w:rsid w:val="00E67B69"/>
    <w:rsid w:val="00E74677"/>
    <w:rsid w:val="00E817EB"/>
    <w:rsid w:val="00E86EA4"/>
    <w:rsid w:val="00EB69CD"/>
    <w:rsid w:val="00EB7825"/>
    <w:rsid w:val="00ED1E6A"/>
    <w:rsid w:val="00EE0611"/>
    <w:rsid w:val="00EE371D"/>
    <w:rsid w:val="00EE3EC5"/>
    <w:rsid w:val="00EE47C1"/>
    <w:rsid w:val="00EF33BE"/>
    <w:rsid w:val="00F211E8"/>
    <w:rsid w:val="00F26452"/>
    <w:rsid w:val="00F33C46"/>
    <w:rsid w:val="00F477EE"/>
    <w:rsid w:val="00F71E8F"/>
    <w:rsid w:val="00F7550D"/>
    <w:rsid w:val="00F75B4C"/>
    <w:rsid w:val="00F76E6C"/>
    <w:rsid w:val="00F8009A"/>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270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layout/>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11020160"/>
        <c:axId val="11021696"/>
      </c:barChart>
      <c:catAx>
        <c:axId val="11020160"/>
        <c:scaling>
          <c:orientation val="minMax"/>
        </c:scaling>
        <c:axPos val="b"/>
        <c:numFmt formatCode="General" sourceLinked="0"/>
        <c:majorTickMark val="none"/>
        <c:tickLblPos val="nextTo"/>
        <c:crossAx val="11021696"/>
        <c:crosses val="autoZero"/>
        <c:auto val="1"/>
        <c:lblAlgn val="ctr"/>
        <c:lblOffset val="100"/>
      </c:catAx>
      <c:valAx>
        <c:axId val="11021696"/>
        <c:scaling>
          <c:orientation val="minMax"/>
        </c:scaling>
        <c:delete val="1"/>
        <c:axPos val="l"/>
        <c:numFmt formatCode="General" sourceLinked="1"/>
        <c:majorTickMark val="none"/>
        <c:tickLblPos val="none"/>
        <c:crossAx val="11020160"/>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Média de Permanência Hospitalar (em dias) - 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9</c:v>
                </c:pt>
                <c:pt idx="1">
                  <c:v>10</c:v>
                </c:pt>
              </c:numCache>
            </c:numRef>
          </c:val>
        </c:ser>
        <c:axId val="41049088"/>
        <c:axId val="41075456"/>
      </c:barChart>
      <c:catAx>
        <c:axId val="41049088"/>
        <c:scaling>
          <c:orientation val="minMax"/>
        </c:scaling>
        <c:axPos val="b"/>
        <c:tickLblPos val="nextTo"/>
        <c:crossAx val="41075456"/>
        <c:crosses val="autoZero"/>
        <c:auto val="1"/>
        <c:lblAlgn val="ctr"/>
        <c:lblOffset val="100"/>
      </c:catAx>
      <c:valAx>
        <c:axId val="41075456"/>
        <c:scaling>
          <c:orientation val="minMax"/>
        </c:scaling>
        <c:delete val="1"/>
        <c:axPos val="l"/>
        <c:numFmt formatCode="0" sourceLinked="1"/>
        <c:tickLblPos val="none"/>
        <c:crossAx val="4104908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Índice de Intervalo de Substituição de Leitos (em horas) - 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38.299999999999997</c:v>
                </c:pt>
                <c:pt idx="1">
                  <c:v>43</c:v>
                </c:pt>
              </c:numCache>
            </c:numRef>
          </c:val>
        </c:ser>
        <c:axId val="41145088"/>
        <c:axId val="41146624"/>
      </c:barChart>
      <c:catAx>
        <c:axId val="41145088"/>
        <c:scaling>
          <c:orientation val="minMax"/>
        </c:scaling>
        <c:axPos val="b"/>
        <c:tickLblPos val="nextTo"/>
        <c:crossAx val="41146624"/>
        <c:crosses val="autoZero"/>
        <c:auto val="1"/>
        <c:lblAlgn val="ctr"/>
        <c:lblOffset val="100"/>
      </c:catAx>
      <c:valAx>
        <c:axId val="41146624"/>
        <c:scaling>
          <c:orientation val="minMax"/>
        </c:scaling>
        <c:delete val="1"/>
        <c:axPos val="l"/>
        <c:numFmt formatCode="0" sourceLinked="1"/>
        <c:tickLblPos val="none"/>
        <c:crossAx val="41145088"/>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Ocorrência de Rejeição no SIH  Janeiro 2020</a:t>
            </a:r>
            <a:endParaRPr lang="en-US"/>
          </a:p>
        </c:rich>
      </c:tx>
      <c:layout>
        <c:manualLayout>
          <c:xMode val="edge"/>
          <c:yMode val="edge"/>
          <c:x val="0.15646057487847134"/>
          <c:y val="4.1237113402061855E-2"/>
        </c:manualLayout>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0.31</c:v>
                </c:pt>
                <c:pt idx="1">
                  <c:v>1</c:v>
                </c:pt>
              </c:numCache>
            </c:numRef>
          </c:val>
        </c:ser>
        <c:axId val="41232640"/>
        <c:axId val="41242624"/>
      </c:barChart>
      <c:catAx>
        <c:axId val="41232640"/>
        <c:scaling>
          <c:orientation val="minMax"/>
        </c:scaling>
        <c:axPos val="b"/>
        <c:tickLblPos val="nextTo"/>
        <c:crossAx val="41242624"/>
        <c:crosses val="autoZero"/>
        <c:auto val="1"/>
        <c:lblAlgn val="ctr"/>
        <c:lblOffset val="100"/>
      </c:catAx>
      <c:valAx>
        <c:axId val="41242624"/>
        <c:scaling>
          <c:orientation val="minMax"/>
        </c:scaling>
        <c:delete val="1"/>
        <c:axPos val="l"/>
        <c:numFmt formatCode="0.00" sourceLinked="1"/>
        <c:tickLblPos val="none"/>
        <c:crossAx val="4123264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Uso Racional de Medicamentos - 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1.02</c:v>
                </c:pt>
                <c:pt idx="1">
                  <c:v>0.8</c:v>
                </c:pt>
              </c:numCache>
            </c:numRef>
          </c:val>
        </c:ser>
        <c:axId val="41299328"/>
        <c:axId val="41305216"/>
      </c:barChart>
      <c:catAx>
        <c:axId val="41299328"/>
        <c:scaling>
          <c:orientation val="minMax"/>
        </c:scaling>
        <c:axPos val="b"/>
        <c:tickLblPos val="nextTo"/>
        <c:crossAx val="41305216"/>
        <c:crosses val="autoZero"/>
        <c:auto val="1"/>
        <c:lblAlgn val="ctr"/>
        <c:lblOffset val="100"/>
      </c:catAx>
      <c:valAx>
        <c:axId val="41305216"/>
        <c:scaling>
          <c:orientation val="minMax"/>
        </c:scaling>
        <c:delete val="1"/>
        <c:axPos val="l"/>
        <c:numFmt formatCode="0%" sourceLinked="1"/>
        <c:tickLblPos val="none"/>
        <c:crossAx val="4129932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Avaliações de Reações Adversas a Medicamentos quanto à gravidade - 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0.98</c:v>
                </c:pt>
                <c:pt idx="1">
                  <c:v>0.7</c:v>
                </c:pt>
              </c:numCache>
            </c:numRef>
          </c:val>
        </c:ser>
        <c:axId val="41333888"/>
        <c:axId val="41335424"/>
      </c:barChart>
      <c:catAx>
        <c:axId val="41333888"/>
        <c:scaling>
          <c:orientation val="minMax"/>
        </c:scaling>
        <c:axPos val="b"/>
        <c:tickLblPos val="nextTo"/>
        <c:crossAx val="41335424"/>
        <c:crosses val="autoZero"/>
        <c:auto val="1"/>
        <c:lblAlgn val="ctr"/>
        <c:lblOffset val="100"/>
      </c:catAx>
      <c:valAx>
        <c:axId val="41335424"/>
        <c:scaling>
          <c:orientation val="minMax"/>
        </c:scaling>
        <c:delete val="1"/>
        <c:axPos val="l"/>
        <c:numFmt formatCode="0%" sourceLinked="1"/>
        <c:tickLblPos val="none"/>
        <c:crossAx val="413338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Internações</a:t>
            </a:r>
            <a:r>
              <a:rPr lang="en-US" baseline="0"/>
              <a:t> - Saídas Faturadas </a:t>
            </a:r>
          </a:p>
          <a:p>
            <a:pPr>
              <a:defRPr/>
            </a:pPr>
            <a:r>
              <a:rPr lang="en-US" baseline="0"/>
              <a:t>Janeiro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252</c:v>
                </c:pt>
                <c:pt idx="1">
                  <c:v>52</c:v>
                </c:pt>
                <c:pt idx="2">
                  <c:v>304</c:v>
                </c:pt>
                <c:pt idx="3">
                  <c:v>200</c:v>
                </c:pt>
              </c:numCache>
            </c:numRef>
          </c:val>
        </c:ser>
        <c:axId val="11054464"/>
        <c:axId val="11064448"/>
      </c:barChart>
      <c:catAx>
        <c:axId val="11054464"/>
        <c:scaling>
          <c:orientation val="minMax"/>
        </c:scaling>
        <c:axPos val="b"/>
        <c:tickLblPos val="nextTo"/>
        <c:crossAx val="11064448"/>
        <c:crosses val="autoZero"/>
        <c:auto val="1"/>
        <c:lblAlgn val="ctr"/>
        <c:lblOffset val="100"/>
      </c:catAx>
      <c:valAx>
        <c:axId val="11064448"/>
        <c:scaling>
          <c:orientation val="minMax"/>
        </c:scaling>
        <c:delete val="1"/>
        <c:axPos val="l"/>
        <c:numFmt formatCode="General" sourceLinked="1"/>
        <c:tickLblPos val="none"/>
        <c:crossAx val="1105446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Atendimentos de Urgência e Emergência </a:t>
            </a:r>
          </a:p>
          <a:p>
            <a:pPr>
              <a:defRPr/>
            </a:pPr>
            <a:r>
              <a:rPr lang="en-US" baseline="0"/>
              <a:t>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914</c:v>
                </c:pt>
                <c:pt idx="1">
                  <c:v>750</c:v>
                </c:pt>
              </c:numCache>
            </c:numRef>
          </c:val>
        </c:ser>
        <c:axId val="38130816"/>
        <c:axId val="38132352"/>
      </c:barChart>
      <c:catAx>
        <c:axId val="38130816"/>
        <c:scaling>
          <c:orientation val="minMax"/>
        </c:scaling>
        <c:axPos val="b"/>
        <c:tickLblPos val="nextTo"/>
        <c:crossAx val="38132352"/>
        <c:crosses val="autoZero"/>
        <c:auto val="1"/>
        <c:lblAlgn val="ctr"/>
        <c:lblOffset val="100"/>
      </c:catAx>
      <c:valAx>
        <c:axId val="38132352"/>
        <c:scaling>
          <c:orientation val="minMax"/>
        </c:scaling>
        <c:delete val="1"/>
        <c:axPos val="l"/>
        <c:numFmt formatCode="General" sourceLinked="1"/>
        <c:tickLblPos val="none"/>
        <c:crossAx val="3813081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Hospital Dia</a:t>
            </a:r>
          </a:p>
          <a:p>
            <a:pPr>
              <a:defRPr/>
            </a:pPr>
            <a:r>
              <a:rPr lang="en-US" baseline="0"/>
              <a:t>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228</c:v>
                </c:pt>
                <c:pt idx="1">
                  <c:v>100</c:v>
                </c:pt>
              </c:numCache>
            </c:numRef>
          </c:val>
        </c:ser>
        <c:axId val="39726080"/>
        <c:axId val="39740160"/>
      </c:barChart>
      <c:catAx>
        <c:axId val="39726080"/>
        <c:scaling>
          <c:orientation val="minMax"/>
        </c:scaling>
        <c:axPos val="b"/>
        <c:tickLblPos val="nextTo"/>
        <c:crossAx val="39740160"/>
        <c:crosses val="autoZero"/>
        <c:auto val="1"/>
        <c:lblAlgn val="ctr"/>
        <c:lblOffset val="100"/>
      </c:catAx>
      <c:valAx>
        <c:axId val="39740160"/>
        <c:scaling>
          <c:orientation val="minMax"/>
        </c:scaling>
        <c:delete val="1"/>
        <c:axPos val="l"/>
        <c:numFmt formatCode="General" sourceLinked="1"/>
        <c:tickLblPos val="none"/>
        <c:crossAx val="3972608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44</c:v>
                </c:pt>
                <c:pt idx="1">
                  <c:v>30</c:v>
                </c:pt>
                <c:pt idx="2">
                  <c:v>25</c:v>
                </c:pt>
                <c:pt idx="3">
                  <c:v>8</c:v>
                </c:pt>
                <c:pt idx="4">
                  <c:v>3</c:v>
                </c:pt>
                <c:pt idx="5">
                  <c:v>16</c:v>
                </c:pt>
                <c:pt idx="6">
                  <c:v>126</c:v>
                </c:pt>
              </c:numCache>
            </c:numRef>
          </c:val>
        </c:ser>
        <c:axId val="39765504"/>
        <c:axId val="39767040"/>
      </c:barChart>
      <c:catAx>
        <c:axId val="39765504"/>
        <c:scaling>
          <c:orientation val="minMax"/>
        </c:scaling>
        <c:axPos val="b"/>
        <c:tickLblPos val="nextTo"/>
        <c:txPr>
          <a:bodyPr/>
          <a:lstStyle/>
          <a:p>
            <a:pPr>
              <a:defRPr sz="800"/>
            </a:pPr>
            <a:endParaRPr lang="pt-BR"/>
          </a:p>
        </c:txPr>
        <c:crossAx val="39767040"/>
        <c:crosses val="autoZero"/>
        <c:auto val="1"/>
        <c:lblAlgn val="ctr"/>
        <c:lblOffset val="100"/>
      </c:catAx>
      <c:valAx>
        <c:axId val="39767040"/>
        <c:scaling>
          <c:orientation val="minMax"/>
        </c:scaling>
        <c:delete val="1"/>
        <c:axPos val="l"/>
        <c:numFmt formatCode="General" sourceLinked="1"/>
        <c:tickLblPos val="none"/>
        <c:crossAx val="3976550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 Ambulatorial </a:t>
            </a:r>
          </a:p>
          <a:p>
            <a:pPr>
              <a:defRPr/>
            </a:pPr>
            <a:r>
              <a:rPr lang="en-US" baseline="0"/>
              <a:t>Janeiro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3248</c:v>
                </c:pt>
                <c:pt idx="1">
                  <c:v>367</c:v>
                </c:pt>
                <c:pt idx="2" formatCode="#,##0">
                  <c:v>3615</c:v>
                </c:pt>
                <c:pt idx="3" formatCode="#,##0">
                  <c:v>3700</c:v>
                </c:pt>
              </c:numCache>
            </c:numRef>
          </c:val>
        </c:ser>
        <c:axId val="40889344"/>
        <c:axId val="40891136"/>
      </c:barChart>
      <c:catAx>
        <c:axId val="40889344"/>
        <c:scaling>
          <c:orientation val="minMax"/>
        </c:scaling>
        <c:axPos val="b"/>
        <c:tickLblPos val="nextTo"/>
        <c:crossAx val="40891136"/>
        <c:crosses val="autoZero"/>
        <c:auto val="1"/>
        <c:lblAlgn val="ctr"/>
        <c:lblOffset val="100"/>
      </c:catAx>
      <c:valAx>
        <c:axId val="40891136"/>
        <c:scaling>
          <c:orientation val="minMax"/>
        </c:scaling>
        <c:delete val="1"/>
        <c:axPos val="l"/>
        <c:numFmt formatCode="#,##0" sourceLinked="1"/>
        <c:tickLblPos val="none"/>
        <c:crossAx val="4088934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SADT</a:t>
            </a:r>
          </a:p>
          <a:p>
            <a:pPr>
              <a:defRPr/>
            </a:pPr>
            <a:r>
              <a:rPr lang="en-US" baseline="0"/>
              <a:t>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21845</c:v>
                </c:pt>
                <c:pt idx="1">
                  <c:v>646</c:v>
                </c:pt>
                <c:pt idx="2" formatCode="General">
                  <c:v>29</c:v>
                </c:pt>
                <c:pt idx="3" formatCode="General">
                  <c:v>51</c:v>
                </c:pt>
                <c:pt idx="4" formatCode="General">
                  <c:v>57</c:v>
                </c:pt>
                <c:pt idx="5" formatCode="General">
                  <c:v>22</c:v>
                </c:pt>
                <c:pt idx="6" formatCode="General">
                  <c:v>16</c:v>
                </c:pt>
                <c:pt idx="7" formatCode="General">
                  <c:v>5</c:v>
                </c:pt>
                <c:pt idx="8">
                  <c:v>22671</c:v>
                </c:pt>
              </c:numCache>
            </c:numRef>
          </c:val>
        </c:ser>
        <c:axId val="40932864"/>
        <c:axId val="40934400"/>
      </c:barChart>
      <c:catAx>
        <c:axId val="40932864"/>
        <c:scaling>
          <c:orientation val="minMax"/>
        </c:scaling>
        <c:axPos val="b"/>
        <c:tickLblPos val="nextTo"/>
        <c:txPr>
          <a:bodyPr/>
          <a:lstStyle/>
          <a:p>
            <a:pPr>
              <a:defRPr sz="800"/>
            </a:pPr>
            <a:endParaRPr lang="pt-BR"/>
          </a:p>
        </c:txPr>
        <c:crossAx val="40934400"/>
        <c:crosses val="autoZero"/>
        <c:auto val="1"/>
        <c:lblAlgn val="ctr"/>
        <c:lblOffset val="100"/>
      </c:catAx>
      <c:valAx>
        <c:axId val="40934400"/>
        <c:scaling>
          <c:orientation val="minMax"/>
        </c:scaling>
        <c:delete val="1"/>
        <c:axPos val="l"/>
        <c:numFmt formatCode="#,##0" sourceLinked="1"/>
        <c:tickLblPos val="none"/>
        <c:crossAx val="4093286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Resultados Alcançados x Metas Contratadas </a:t>
            </a:r>
          </a:p>
          <a:p>
            <a:pPr>
              <a:defRPr/>
            </a:pPr>
            <a:r>
              <a:rPr lang="en-US" baseline="0"/>
              <a:t>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252</c:v>
                </c:pt>
                <c:pt idx="1">
                  <c:v>200</c:v>
                </c:pt>
                <c:pt idx="2">
                  <c:v>914</c:v>
                </c:pt>
                <c:pt idx="3">
                  <c:v>750</c:v>
                </c:pt>
                <c:pt idx="4">
                  <c:v>228</c:v>
                </c:pt>
                <c:pt idx="5">
                  <c:v>100</c:v>
                </c:pt>
                <c:pt idx="6" formatCode="#,##0">
                  <c:v>3615</c:v>
                </c:pt>
                <c:pt idx="7" formatCode="#,##0">
                  <c:v>3700</c:v>
                </c:pt>
              </c:numCache>
            </c:numRef>
          </c:val>
        </c:ser>
        <c:axId val="41005440"/>
        <c:axId val="41006976"/>
      </c:barChart>
      <c:catAx>
        <c:axId val="41005440"/>
        <c:scaling>
          <c:orientation val="minMax"/>
        </c:scaling>
        <c:axPos val="b"/>
        <c:tickLblPos val="nextTo"/>
        <c:txPr>
          <a:bodyPr/>
          <a:lstStyle/>
          <a:p>
            <a:pPr>
              <a:defRPr sz="800"/>
            </a:pPr>
            <a:endParaRPr lang="pt-BR"/>
          </a:p>
        </c:txPr>
        <c:crossAx val="41006976"/>
        <c:crosses val="autoZero"/>
        <c:auto val="1"/>
        <c:lblAlgn val="ctr"/>
        <c:lblOffset val="100"/>
      </c:catAx>
      <c:valAx>
        <c:axId val="41006976"/>
        <c:scaling>
          <c:orientation val="minMax"/>
        </c:scaling>
        <c:delete val="1"/>
        <c:axPos val="l"/>
        <c:numFmt formatCode="#,##0" sourceLinked="1"/>
        <c:tickLblPos val="none"/>
        <c:crossAx val="41005440"/>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Janeiro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0.85</c:v>
                </c:pt>
                <c:pt idx="1">
                  <c:v>0.85</c:v>
                </c:pt>
              </c:numCache>
            </c:numRef>
          </c:val>
        </c:ser>
        <c:axId val="41039744"/>
        <c:axId val="41041280"/>
      </c:barChart>
      <c:catAx>
        <c:axId val="41039744"/>
        <c:scaling>
          <c:orientation val="minMax"/>
        </c:scaling>
        <c:axPos val="b"/>
        <c:tickLblPos val="nextTo"/>
        <c:crossAx val="41041280"/>
        <c:crosses val="autoZero"/>
        <c:auto val="1"/>
        <c:lblAlgn val="ctr"/>
        <c:lblOffset val="100"/>
      </c:catAx>
      <c:valAx>
        <c:axId val="41041280"/>
        <c:scaling>
          <c:orientation val="minMax"/>
        </c:scaling>
        <c:delete val="1"/>
        <c:axPos val="l"/>
        <c:numFmt formatCode="0%" sourceLinked="1"/>
        <c:tickLblPos val="none"/>
        <c:crossAx val="41039744"/>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DA41E6-4785-406E-BBBE-89AC9B81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21</Pages>
  <Words>2750</Words>
  <Characters>14850</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28</cp:revision>
  <cp:lastPrinted>2019-10-15T20:20:00Z</cp:lastPrinted>
  <dcterms:created xsi:type="dcterms:W3CDTF">2020-07-03T18:22:00Z</dcterms:created>
  <dcterms:modified xsi:type="dcterms:W3CDTF">2020-07-06T14:21:00Z</dcterms:modified>
</cp:coreProperties>
</file>