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D63B18"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E61195" w:rsidRPr="00652B09" w:rsidRDefault="00E61195"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E61195" w:rsidRDefault="00E61195">
                  <w:pPr>
                    <w:rPr>
                      <w:rFonts w:ascii="Arial" w:hAnsi="Arial" w:cs="Arial"/>
                      <w:sz w:val="36"/>
                      <w:szCs w:val="36"/>
                    </w:rPr>
                  </w:pPr>
                </w:p>
                <w:p w:rsidR="00E61195" w:rsidRDefault="00E61195">
                  <w:pPr>
                    <w:rPr>
                      <w:rFonts w:ascii="Arial" w:hAnsi="Arial" w:cs="Arial"/>
                      <w:sz w:val="36"/>
                      <w:szCs w:val="36"/>
                    </w:rPr>
                  </w:pPr>
                </w:p>
                <w:p w:rsidR="00E61195" w:rsidRPr="002F5143" w:rsidRDefault="00E61195"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E61195" w:rsidRPr="00652B09" w:rsidRDefault="00E61195">
                  <w:pPr>
                    <w:rPr>
                      <w:rFonts w:ascii="Arial" w:hAnsi="Arial" w:cs="Arial"/>
                      <w:sz w:val="36"/>
                      <w:szCs w:val="36"/>
                    </w:rPr>
                  </w:pPr>
                </w:p>
                <w:p w:rsidR="00E61195" w:rsidRDefault="00E61195">
                  <w:pPr>
                    <w:rPr>
                      <w:rFonts w:ascii="Arial" w:hAnsi="Arial" w:cs="Arial"/>
                      <w:sz w:val="36"/>
                      <w:szCs w:val="36"/>
                    </w:rPr>
                  </w:pPr>
                </w:p>
                <w:p w:rsidR="00E61195" w:rsidRPr="00652B09" w:rsidRDefault="00E61195" w:rsidP="00652B09">
                  <w:pPr>
                    <w:jc w:val="center"/>
                    <w:rPr>
                      <w:rFonts w:ascii="Arial" w:hAnsi="Arial" w:cs="Arial"/>
                      <w:sz w:val="36"/>
                      <w:szCs w:val="36"/>
                    </w:rPr>
                  </w:pPr>
                  <w:r w:rsidRPr="00652B09">
                    <w:rPr>
                      <w:rFonts w:ascii="Arial" w:hAnsi="Arial" w:cs="Arial"/>
                      <w:sz w:val="36"/>
                      <w:szCs w:val="36"/>
                    </w:rPr>
                    <w:t xml:space="preserve">Referência: </w:t>
                  </w:r>
                  <w:r>
                    <w:rPr>
                      <w:rFonts w:ascii="Arial" w:hAnsi="Arial" w:cs="Arial"/>
                      <w:sz w:val="36"/>
                      <w:szCs w:val="36"/>
                    </w:rPr>
                    <w:t>Abril de 2020</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hAnsi="Arial" w:cs="Arial"/>
          <w:color w:val="000000" w:themeColor="text1"/>
          <w:sz w:val="28"/>
          <w:szCs w:val="28"/>
        </w:rPr>
        <w:t xml:space="preserve">Bruno Almeida </w:t>
      </w:r>
    </w:p>
    <w:p w:rsidR="00D61557" w:rsidRPr="006B5F47" w:rsidRDefault="00D61557" w:rsidP="00B869B0">
      <w:pPr>
        <w:spacing w:after="0" w:line="360" w:lineRule="auto"/>
        <w:rPr>
          <w:rFonts w:ascii="Arial" w:hAnsi="Arial" w:cs="Arial"/>
          <w:color w:val="000000" w:themeColor="text1"/>
          <w:sz w:val="28"/>
          <w:szCs w:val="28"/>
        </w:rPr>
      </w:pP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eastAsia="Calibri" w:hAnsi="Arial" w:cs="Arial"/>
          <w:bCs/>
          <w:sz w:val="28"/>
          <w:szCs w:val="28"/>
        </w:rPr>
        <w:t>Vivian Siqueira Furtado Passos</w:t>
      </w:r>
      <w:r w:rsidRPr="006B5F47">
        <w:rPr>
          <w:rFonts w:ascii="Arial" w:hAnsi="Arial" w:cs="Arial"/>
          <w:color w:val="000000" w:themeColor="text1"/>
          <w:sz w:val="28"/>
          <w:szCs w:val="28"/>
        </w:rPr>
        <w:t xml:space="preserve"> </w:t>
      </w:r>
      <w:r w:rsidR="00D61557" w:rsidRPr="006B5F47">
        <w:rPr>
          <w:rFonts w:ascii="Arial" w:hAnsi="Arial" w:cs="Arial"/>
          <w:color w:val="000000" w:themeColor="text1"/>
          <w:sz w:val="28"/>
          <w:szCs w:val="28"/>
        </w:rPr>
        <w:t xml:space="preserve">– CRM-GO: </w:t>
      </w:r>
      <w:r w:rsidRPr="006B5F47">
        <w:rPr>
          <w:rFonts w:ascii="Arial" w:hAnsi="Arial" w:cs="Arial"/>
          <w:color w:val="000000" w:themeColor="text1"/>
          <w:sz w:val="28"/>
          <w:szCs w:val="28"/>
        </w:rPr>
        <w:t>12196</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2F5143" w:rsidRDefault="00D63B18">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4681915" w:history="1">
            <w:r w:rsidR="002F5143" w:rsidRPr="00C0357C">
              <w:rPr>
                <w:rStyle w:val="Hyperlink"/>
                <w:rFonts w:ascii="Arial" w:hAnsi="Arial" w:cs="Arial"/>
                <w:noProof/>
              </w:rPr>
              <w:t>NOSSA HISTÓRIA</w:t>
            </w:r>
            <w:r w:rsidR="002F5143">
              <w:rPr>
                <w:noProof/>
                <w:webHidden/>
              </w:rPr>
              <w:tab/>
            </w:r>
            <w:r>
              <w:rPr>
                <w:noProof/>
                <w:webHidden/>
              </w:rPr>
              <w:fldChar w:fldCharType="begin"/>
            </w:r>
            <w:r w:rsidR="002F5143">
              <w:rPr>
                <w:noProof/>
                <w:webHidden/>
              </w:rPr>
              <w:instrText xml:space="preserve"> PAGEREF _Toc44681915 \h </w:instrText>
            </w:r>
            <w:r>
              <w:rPr>
                <w:noProof/>
                <w:webHidden/>
              </w:rPr>
            </w:r>
            <w:r>
              <w:rPr>
                <w:noProof/>
                <w:webHidden/>
              </w:rPr>
              <w:fldChar w:fldCharType="separate"/>
            </w:r>
            <w:r w:rsidR="00197C16">
              <w:rPr>
                <w:noProof/>
                <w:webHidden/>
              </w:rPr>
              <w:t>4</w:t>
            </w:r>
            <w:r>
              <w:rPr>
                <w:noProof/>
                <w:webHidden/>
              </w:rPr>
              <w:fldChar w:fldCharType="end"/>
            </w:r>
          </w:hyperlink>
        </w:p>
        <w:p w:rsidR="002F5143" w:rsidRDefault="00D63B18">
          <w:pPr>
            <w:pStyle w:val="Sumrio1"/>
            <w:tabs>
              <w:tab w:val="right" w:leader="dot" w:pos="9061"/>
            </w:tabs>
            <w:rPr>
              <w:rFonts w:eastAsiaTheme="minorEastAsia"/>
              <w:noProof/>
              <w:lang w:eastAsia="pt-BR"/>
            </w:rPr>
          </w:pPr>
          <w:hyperlink w:anchor="_Toc44681916" w:history="1">
            <w:r w:rsidR="002F5143" w:rsidRPr="00C0357C">
              <w:rPr>
                <w:rStyle w:val="Hyperlink"/>
                <w:rFonts w:ascii="Arial" w:hAnsi="Arial" w:cs="Arial"/>
                <w:noProof/>
              </w:rPr>
              <w:t>MISSÃO, VISÃO E VALORES</w:t>
            </w:r>
            <w:r w:rsidR="002F5143">
              <w:rPr>
                <w:noProof/>
                <w:webHidden/>
              </w:rPr>
              <w:tab/>
            </w:r>
            <w:r>
              <w:rPr>
                <w:noProof/>
                <w:webHidden/>
              </w:rPr>
              <w:fldChar w:fldCharType="begin"/>
            </w:r>
            <w:r w:rsidR="002F5143">
              <w:rPr>
                <w:noProof/>
                <w:webHidden/>
              </w:rPr>
              <w:instrText xml:space="preserve"> PAGEREF _Toc44681916 \h </w:instrText>
            </w:r>
            <w:r>
              <w:rPr>
                <w:noProof/>
                <w:webHidden/>
              </w:rPr>
            </w:r>
            <w:r>
              <w:rPr>
                <w:noProof/>
                <w:webHidden/>
              </w:rPr>
              <w:fldChar w:fldCharType="separate"/>
            </w:r>
            <w:r w:rsidR="00197C16">
              <w:rPr>
                <w:noProof/>
                <w:webHidden/>
              </w:rPr>
              <w:t>5</w:t>
            </w:r>
            <w:r>
              <w:rPr>
                <w:noProof/>
                <w:webHidden/>
              </w:rPr>
              <w:fldChar w:fldCharType="end"/>
            </w:r>
          </w:hyperlink>
        </w:p>
        <w:p w:rsidR="002F5143" w:rsidRDefault="00D63B18">
          <w:pPr>
            <w:pStyle w:val="Sumrio1"/>
            <w:tabs>
              <w:tab w:val="right" w:leader="dot" w:pos="9061"/>
            </w:tabs>
            <w:rPr>
              <w:rFonts w:eastAsiaTheme="minorEastAsia"/>
              <w:noProof/>
              <w:lang w:eastAsia="pt-BR"/>
            </w:rPr>
          </w:pPr>
          <w:hyperlink w:anchor="_Toc44681917" w:history="1">
            <w:r w:rsidR="002F5143" w:rsidRPr="00C0357C">
              <w:rPr>
                <w:rStyle w:val="Hyperlink"/>
                <w:rFonts w:ascii="Arial" w:hAnsi="Arial" w:cs="Arial"/>
                <w:noProof/>
              </w:rPr>
              <w:t>SERVIÇOS</w:t>
            </w:r>
            <w:r w:rsidR="002F5143">
              <w:rPr>
                <w:noProof/>
                <w:webHidden/>
              </w:rPr>
              <w:tab/>
            </w:r>
            <w:r>
              <w:rPr>
                <w:noProof/>
                <w:webHidden/>
              </w:rPr>
              <w:fldChar w:fldCharType="begin"/>
            </w:r>
            <w:r w:rsidR="002F5143">
              <w:rPr>
                <w:noProof/>
                <w:webHidden/>
              </w:rPr>
              <w:instrText xml:space="preserve"> PAGEREF _Toc44681917 \h </w:instrText>
            </w:r>
            <w:r>
              <w:rPr>
                <w:noProof/>
                <w:webHidden/>
              </w:rPr>
            </w:r>
            <w:r>
              <w:rPr>
                <w:noProof/>
                <w:webHidden/>
              </w:rPr>
              <w:fldChar w:fldCharType="separate"/>
            </w:r>
            <w:r w:rsidR="00197C16">
              <w:rPr>
                <w:noProof/>
                <w:webHidden/>
              </w:rPr>
              <w:t>6</w:t>
            </w:r>
            <w:r>
              <w:rPr>
                <w:noProof/>
                <w:webHidden/>
              </w:rPr>
              <w:fldChar w:fldCharType="end"/>
            </w:r>
          </w:hyperlink>
        </w:p>
        <w:p w:rsidR="002F5143" w:rsidRDefault="00D63B18">
          <w:pPr>
            <w:pStyle w:val="Sumrio1"/>
            <w:tabs>
              <w:tab w:val="right" w:leader="dot" w:pos="9061"/>
            </w:tabs>
            <w:rPr>
              <w:rFonts w:eastAsiaTheme="minorEastAsia"/>
              <w:noProof/>
              <w:lang w:eastAsia="pt-BR"/>
            </w:rPr>
          </w:pPr>
          <w:hyperlink w:anchor="_Toc44681918" w:history="1">
            <w:r w:rsidR="002F5143" w:rsidRPr="002F5143">
              <w:rPr>
                <w:rStyle w:val="Hyperlink"/>
                <w:rFonts w:ascii="Arial" w:hAnsi="Arial" w:cs="Arial"/>
                <w:noProof/>
              </w:rPr>
              <w:t>ATIVIDADES REALIZADAS</w:t>
            </w:r>
            <w:r w:rsidR="002F5143">
              <w:rPr>
                <w:noProof/>
                <w:webHidden/>
              </w:rPr>
              <w:tab/>
            </w:r>
            <w:r>
              <w:rPr>
                <w:noProof/>
                <w:webHidden/>
              </w:rPr>
              <w:fldChar w:fldCharType="begin"/>
            </w:r>
            <w:r w:rsidR="002F5143">
              <w:rPr>
                <w:noProof/>
                <w:webHidden/>
              </w:rPr>
              <w:instrText xml:space="preserve"> PAGEREF _Toc44681918 \h </w:instrText>
            </w:r>
            <w:r>
              <w:rPr>
                <w:noProof/>
                <w:webHidden/>
              </w:rPr>
            </w:r>
            <w:r>
              <w:rPr>
                <w:noProof/>
                <w:webHidden/>
              </w:rPr>
              <w:fldChar w:fldCharType="separate"/>
            </w:r>
            <w:r w:rsidR="00197C16">
              <w:rPr>
                <w:noProof/>
                <w:webHidden/>
              </w:rPr>
              <w:t>8</w:t>
            </w:r>
            <w:r>
              <w:rPr>
                <w:noProof/>
                <w:webHidden/>
              </w:rPr>
              <w:fldChar w:fldCharType="end"/>
            </w:r>
          </w:hyperlink>
        </w:p>
        <w:p w:rsidR="002F5143" w:rsidRDefault="00D63B18">
          <w:pPr>
            <w:pStyle w:val="Sumrio1"/>
            <w:tabs>
              <w:tab w:val="right" w:leader="dot" w:pos="9061"/>
            </w:tabs>
            <w:rPr>
              <w:rFonts w:eastAsiaTheme="minorEastAsia"/>
              <w:noProof/>
              <w:lang w:eastAsia="pt-BR"/>
            </w:rPr>
          </w:pPr>
          <w:hyperlink w:anchor="_Toc44681919" w:history="1">
            <w:r w:rsidR="002F5143" w:rsidRPr="00C0357C">
              <w:rPr>
                <w:rStyle w:val="Hyperlink"/>
                <w:rFonts w:ascii="Arial" w:hAnsi="Arial" w:cs="Arial"/>
                <w:noProof/>
              </w:rPr>
              <w:t>METAS DE PRODUÇÃO SEMESTRAL E RESULTADOS ALCANÇADOS</w:t>
            </w:r>
            <w:r w:rsidR="002F5143">
              <w:rPr>
                <w:noProof/>
                <w:webHidden/>
              </w:rPr>
              <w:tab/>
            </w:r>
            <w:r>
              <w:rPr>
                <w:noProof/>
                <w:webHidden/>
              </w:rPr>
              <w:fldChar w:fldCharType="begin"/>
            </w:r>
            <w:r w:rsidR="002F5143">
              <w:rPr>
                <w:noProof/>
                <w:webHidden/>
              </w:rPr>
              <w:instrText xml:space="preserve"> PAGEREF _Toc44681919 \h </w:instrText>
            </w:r>
            <w:r>
              <w:rPr>
                <w:noProof/>
                <w:webHidden/>
              </w:rPr>
            </w:r>
            <w:r>
              <w:rPr>
                <w:noProof/>
                <w:webHidden/>
              </w:rPr>
              <w:fldChar w:fldCharType="separate"/>
            </w:r>
            <w:r w:rsidR="00197C16">
              <w:rPr>
                <w:noProof/>
                <w:webHidden/>
              </w:rPr>
              <w:t>15</w:t>
            </w:r>
            <w:r>
              <w:rPr>
                <w:noProof/>
                <w:webHidden/>
              </w:rPr>
              <w:fldChar w:fldCharType="end"/>
            </w:r>
          </w:hyperlink>
        </w:p>
        <w:p w:rsidR="002F5143" w:rsidRDefault="00D63B18">
          <w:pPr>
            <w:pStyle w:val="Sumrio1"/>
            <w:tabs>
              <w:tab w:val="right" w:leader="dot" w:pos="9061"/>
            </w:tabs>
            <w:rPr>
              <w:rFonts w:eastAsiaTheme="minorEastAsia"/>
              <w:noProof/>
              <w:lang w:eastAsia="pt-BR"/>
            </w:rPr>
          </w:pPr>
          <w:hyperlink w:anchor="_Toc44681920" w:history="1">
            <w:r w:rsidR="002F5143" w:rsidRPr="00C0357C">
              <w:rPr>
                <w:rStyle w:val="Hyperlink"/>
                <w:rFonts w:ascii="Arial" w:hAnsi="Arial" w:cs="Arial"/>
                <w:noProof/>
              </w:rPr>
              <w:t>AÇÕES E ATIVIDADES</w:t>
            </w:r>
            <w:r w:rsidR="002F5143">
              <w:rPr>
                <w:noProof/>
                <w:webHidden/>
              </w:rPr>
              <w:tab/>
            </w:r>
            <w:r>
              <w:rPr>
                <w:noProof/>
                <w:webHidden/>
              </w:rPr>
              <w:fldChar w:fldCharType="begin"/>
            </w:r>
            <w:r w:rsidR="002F5143">
              <w:rPr>
                <w:noProof/>
                <w:webHidden/>
              </w:rPr>
              <w:instrText xml:space="preserve"> PAGEREF _Toc44681920 \h </w:instrText>
            </w:r>
            <w:r>
              <w:rPr>
                <w:noProof/>
                <w:webHidden/>
              </w:rPr>
            </w:r>
            <w:r>
              <w:rPr>
                <w:noProof/>
                <w:webHidden/>
              </w:rPr>
              <w:fldChar w:fldCharType="separate"/>
            </w:r>
            <w:r w:rsidR="00197C16">
              <w:rPr>
                <w:noProof/>
                <w:webHidden/>
              </w:rPr>
              <w:t>22</w:t>
            </w:r>
            <w:r>
              <w:rPr>
                <w:noProof/>
                <w:webHidden/>
              </w:rPr>
              <w:fldChar w:fldCharType="end"/>
            </w:r>
          </w:hyperlink>
        </w:p>
        <w:p w:rsidR="007F6363" w:rsidRPr="006B5F47" w:rsidRDefault="00D63B18">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4681915"/>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 xml:space="preserve">O HDT é uma unidade Terciaria de assistência à saúde de alta complexidade, sendo o perfil especializado em assistência aos portadores de doenças </w:t>
      </w:r>
      <w:proofErr w:type="spellStart"/>
      <w:r w:rsidRPr="003A3FA9">
        <w:rPr>
          <w:rFonts w:ascii="Arial" w:hAnsi="Arial" w:cs="Arial"/>
          <w:sz w:val="24"/>
          <w:szCs w:val="24"/>
        </w:rPr>
        <w:t>incto-contagiosas</w:t>
      </w:r>
      <w:proofErr w:type="spellEnd"/>
      <w:r w:rsidRPr="003A3FA9">
        <w:rPr>
          <w:rFonts w:ascii="Arial" w:hAnsi="Arial" w:cs="Arial"/>
          <w:sz w:val="24"/>
          <w:szCs w:val="24"/>
        </w:rPr>
        <w:t xml:space="preserve">, dermatológicas, meningites, Profilaxia Pós-Exposição – </w:t>
      </w:r>
      <w:proofErr w:type="spellStart"/>
      <w:proofErr w:type="gramStart"/>
      <w:r w:rsidRPr="003A3FA9">
        <w:rPr>
          <w:rFonts w:ascii="Arial" w:hAnsi="Arial" w:cs="Arial"/>
          <w:sz w:val="24"/>
          <w:szCs w:val="24"/>
        </w:rPr>
        <w:t>PrEP</w:t>
      </w:r>
      <w:proofErr w:type="spellEnd"/>
      <w:proofErr w:type="gramEnd"/>
      <w:r w:rsidRPr="003A3FA9">
        <w:rPr>
          <w:rFonts w:ascii="Arial" w:hAnsi="Arial" w:cs="Arial"/>
          <w:sz w:val="24"/>
          <w:szCs w:val="24"/>
        </w:rPr>
        <w:t xml:space="preserve">, e vítimas de acidentes por animais peçonhentos, que são encaminhados a unidade via Central de Regulação do município de Goiânia. Atende ainda por demanda espontânea pacientes com HIV/AIDS (que estão em tratamento na unidade), vítimas de acidentes por animais peçonhentos e </w:t>
      </w:r>
      <w:proofErr w:type="spellStart"/>
      <w:proofErr w:type="gramStart"/>
      <w:r w:rsidRPr="003A3FA9">
        <w:rPr>
          <w:rFonts w:ascii="Arial" w:hAnsi="Arial" w:cs="Arial"/>
          <w:sz w:val="24"/>
          <w:szCs w:val="24"/>
        </w:rPr>
        <w:t>PrEP</w:t>
      </w:r>
      <w:proofErr w:type="spellEnd"/>
      <w:proofErr w:type="gramEnd"/>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Desde julho de 2012, o hospital é gerido pela organização social Instituto Sócrates </w:t>
      </w:r>
      <w:proofErr w:type="spellStart"/>
      <w:r w:rsidRPr="006B5F47">
        <w:rPr>
          <w:rFonts w:ascii="Arial" w:hAnsi="Arial" w:cs="Arial"/>
          <w:color w:val="000000" w:themeColor="text1"/>
          <w:sz w:val="24"/>
          <w:szCs w:val="24"/>
          <w:shd w:val="clear" w:color="auto" w:fill="FFFFFF"/>
        </w:rPr>
        <w:t>Guanaes</w:t>
      </w:r>
      <w:proofErr w:type="spellEnd"/>
      <w:r w:rsidRPr="006B5F47">
        <w:rPr>
          <w:rFonts w:ascii="Arial" w:hAnsi="Arial" w:cs="Arial"/>
          <w:color w:val="000000" w:themeColor="text1"/>
          <w:sz w:val="24"/>
          <w:szCs w:val="24"/>
          <w:shd w:val="clear" w:color="auto" w:fill="FFFFFF"/>
        </w:rPr>
        <w:t xml:space="preserve"> (ISG). Desde então recebeu prêmio no concurso de Humanização - em 2014, obtido em Concurso Cultural do Ministério da Saúde e o Selo de Qualidade da Organização Nacional de </w:t>
      </w:r>
      <w:proofErr w:type="spellStart"/>
      <w:r w:rsidRPr="006B5F47">
        <w:rPr>
          <w:rFonts w:ascii="Arial" w:hAnsi="Arial" w:cs="Arial"/>
          <w:color w:val="000000" w:themeColor="text1"/>
          <w:sz w:val="24"/>
          <w:szCs w:val="24"/>
          <w:shd w:val="clear" w:color="auto" w:fill="FFFFFF"/>
        </w:rPr>
        <w:t>Acreditação</w:t>
      </w:r>
      <w:proofErr w:type="spellEnd"/>
      <w:r w:rsidRPr="006B5F47">
        <w:rPr>
          <w:rFonts w:ascii="Arial" w:hAnsi="Arial" w:cs="Arial"/>
          <w:color w:val="000000" w:themeColor="text1"/>
          <w:sz w:val="24"/>
          <w:szCs w:val="24"/>
          <w:shd w:val="clear" w:color="auto" w:fill="FFFFFF"/>
        </w:rPr>
        <w:t xml:space="preserve">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bookmarkStart w:id="1" w:name="_Toc44681916"/>
    </w:p>
    <w:p w:rsidR="008D29B1" w:rsidRPr="006B5F47" w:rsidRDefault="008D29B1" w:rsidP="007F6363">
      <w:pPr>
        <w:pStyle w:val="Ttulo1"/>
        <w:rPr>
          <w:rFonts w:ascii="Arial" w:hAnsi="Arial" w:cs="Arial"/>
          <w:b w:val="0"/>
          <w:color w:val="000000" w:themeColor="text1"/>
          <w:sz w:val="24"/>
          <w:szCs w:val="24"/>
          <w:shd w:val="clear" w:color="auto" w:fill="FFFFFF"/>
        </w:rPr>
      </w:pPr>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4681917"/>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HDT oferece atendimento especializado em Infectologia e Dermatologia. As demais especialidades oferecem suporte para os pacientes definidos com o perfil da unidade, e são as seguintes: Clínica Geral, Neurologia, Pneumologia, Psiquiatria, Medicina Intensiva, 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xml:space="preserve">, Ginecologia, Nefrologia, Hematologia, </w:t>
      </w:r>
      <w:proofErr w:type="spellStart"/>
      <w:r w:rsidRPr="006B5F47">
        <w:rPr>
          <w:rFonts w:ascii="Arial" w:hAnsi="Arial" w:cs="Arial"/>
          <w:color w:val="000000" w:themeColor="text1"/>
          <w:sz w:val="24"/>
          <w:szCs w:val="24"/>
          <w:shd w:val="clear" w:color="auto" w:fill="FFFFFF"/>
        </w:rPr>
        <w:t>Nutrologia</w:t>
      </w:r>
      <w:proofErr w:type="spellEnd"/>
      <w:r w:rsidRPr="006B5F47">
        <w:rPr>
          <w:rFonts w:ascii="Arial" w:hAnsi="Arial" w:cs="Arial"/>
          <w:color w:val="000000" w:themeColor="text1"/>
          <w:sz w:val="24"/>
          <w:szCs w:val="24"/>
          <w:shd w:val="clear" w:color="auto" w:fill="FFFFFF"/>
        </w:rPr>
        <w:t xml:space="preserve">, Endocrinologia, </w:t>
      </w:r>
      <w:proofErr w:type="spellStart"/>
      <w:r w:rsidRPr="006B5F47">
        <w:rPr>
          <w:rFonts w:ascii="Arial" w:hAnsi="Arial" w:cs="Arial"/>
          <w:color w:val="000000" w:themeColor="text1"/>
          <w:sz w:val="24"/>
          <w:szCs w:val="24"/>
          <w:shd w:val="clear" w:color="auto" w:fill="FFFFFF"/>
        </w:rPr>
        <w:t>Proctologia</w:t>
      </w:r>
      <w:proofErr w:type="spellEnd"/>
      <w:r w:rsidRPr="006B5F47">
        <w:rPr>
          <w:rFonts w:ascii="Arial" w:hAnsi="Arial" w:cs="Arial"/>
          <w:color w:val="000000" w:themeColor="text1"/>
          <w:sz w:val="24"/>
          <w:szCs w:val="24"/>
          <w:shd w:val="clear" w:color="auto" w:fill="FFFFFF"/>
        </w:rPr>
        <w:t xml:space="preserve">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spellStart"/>
      <w:proofErr w:type="gramStart"/>
      <w:r w:rsidRPr="006B5F47">
        <w:rPr>
          <w:rFonts w:ascii="Arial" w:hAnsi="Arial" w:cs="Arial"/>
          <w:color w:val="000000" w:themeColor="text1"/>
          <w:sz w:val="24"/>
          <w:szCs w:val="24"/>
          <w:shd w:val="clear" w:color="auto" w:fill="FFFFFF"/>
        </w:rPr>
        <w:t>Aids</w:t>
      </w:r>
      <w:proofErr w:type="spellEnd"/>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 xml:space="preserve">Desde sua fundação, o HDT possui convênio </w:t>
      </w:r>
      <w:proofErr w:type="gramStart"/>
      <w:r w:rsidRPr="006B5F47">
        <w:rPr>
          <w:rFonts w:ascii="Arial" w:hAnsi="Arial" w:cs="Arial"/>
          <w:color w:val="000000" w:themeColor="text1"/>
          <w:sz w:val="24"/>
          <w:szCs w:val="24"/>
          <w:shd w:val="clear" w:color="auto" w:fill="FFFFFF"/>
        </w:rPr>
        <w:t>várias</w:t>
      </w:r>
      <w:proofErr w:type="gramEnd"/>
      <w:r w:rsidRPr="006B5F47">
        <w:rPr>
          <w:rFonts w:ascii="Arial" w:hAnsi="Arial" w:cs="Arial"/>
          <w:color w:val="000000" w:themeColor="text1"/>
          <w:sz w:val="24"/>
          <w:szCs w:val="24"/>
          <w:shd w:val="clear" w:color="auto" w:fill="FFFFFF"/>
        </w:rPr>
        <w:t xml:space="preserve">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xml:space="preserve">– Leishmaniose, micoses, HIV/AIDS, tuberculose, </w:t>
      </w:r>
      <w:proofErr w:type="gramStart"/>
      <w:r w:rsidRPr="006B5F47">
        <w:rPr>
          <w:rStyle w:val="nfase"/>
          <w:rFonts w:ascii="Arial" w:hAnsi="Arial" w:cs="Arial"/>
          <w:color w:val="000000" w:themeColor="text1"/>
          <w:sz w:val="24"/>
          <w:szCs w:val="24"/>
          <w:shd w:val="clear" w:color="auto" w:fill="FFFFFF"/>
        </w:rPr>
        <w:t>hepatites,</w:t>
      </w:r>
      <w:proofErr w:type="gramEnd"/>
      <w:r w:rsidRPr="006B5F47">
        <w:rPr>
          <w:rStyle w:val="nfase"/>
          <w:rFonts w:ascii="Arial" w:hAnsi="Arial" w:cs="Arial"/>
          <w:color w:val="000000" w:themeColor="text1"/>
          <w:sz w:val="24"/>
          <w:szCs w:val="24"/>
          <w:shd w:val="clear" w:color="auto" w:fill="FFFFFF"/>
        </w:rPr>
        <w:t>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xml:space="preserve">Infectologia com duração de </w:t>
      </w:r>
      <w:proofErr w:type="gramStart"/>
      <w:r w:rsidRPr="006B5F47">
        <w:rPr>
          <w:rStyle w:val="nfase"/>
          <w:rFonts w:ascii="Arial" w:hAnsi="Arial" w:cs="Arial"/>
          <w:color w:val="000000" w:themeColor="text1"/>
          <w:sz w:val="24"/>
          <w:szCs w:val="24"/>
          <w:shd w:val="clear" w:color="auto" w:fill="FFFFFF"/>
        </w:rPr>
        <w:t>3</w:t>
      </w:r>
      <w:proofErr w:type="gramEnd"/>
      <w:r w:rsidRPr="006B5F47">
        <w:rPr>
          <w:rStyle w:val="nfase"/>
          <w:rFonts w:ascii="Arial" w:hAnsi="Arial" w:cs="Arial"/>
          <w:color w:val="000000" w:themeColor="text1"/>
          <w:sz w:val="24"/>
          <w:szCs w:val="24"/>
          <w:shd w:val="clear" w:color="auto" w:fill="FFFFFF"/>
        </w:rPr>
        <w:t xml:space="preserve">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proofErr w:type="gramStart"/>
      <w:r w:rsidRPr="006B5F47">
        <w:rPr>
          <w:rFonts w:ascii="Arial" w:hAnsi="Arial" w:cs="Arial"/>
          <w:color w:val="000000" w:themeColor="text1"/>
          <w:sz w:val="24"/>
          <w:szCs w:val="24"/>
          <w:shd w:val="clear" w:color="auto" w:fill="FFFFFF"/>
        </w:rPr>
        <w:t>UniEvangélica</w:t>
      </w:r>
      <w:proofErr w:type="spellEnd"/>
      <w:proofErr w:type="gram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também promove estágio de aperfeiçoamento destinado </w:t>
      </w:r>
      <w:proofErr w:type="gramStart"/>
      <w:r w:rsidRPr="006B5F47">
        <w:rPr>
          <w:rFonts w:ascii="Arial" w:hAnsi="Arial" w:cs="Arial"/>
          <w:color w:val="000000" w:themeColor="text1"/>
          <w:sz w:val="24"/>
          <w:szCs w:val="24"/>
          <w:shd w:val="clear" w:color="auto" w:fill="FFFFFF"/>
        </w:rPr>
        <w:t>à</w:t>
      </w:r>
      <w:proofErr w:type="gramEnd"/>
      <w:r w:rsidRPr="006B5F47">
        <w:rPr>
          <w:rFonts w:ascii="Arial" w:hAnsi="Arial" w:cs="Arial"/>
          <w:color w:val="000000" w:themeColor="text1"/>
          <w:sz w:val="24"/>
          <w:szCs w:val="24"/>
          <w:shd w:val="clear" w:color="auto" w:fill="FFFFFF"/>
        </w:rPr>
        <w:t xml:space="preserve">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4681918"/>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 xml:space="preserve">O HDT é uma unidade referencia de assistência à saúde de alta complexidade, especializada em assistência aos portadores de doenças infecciosas, dermatológicas e vítimas de acidentes por animais peçonhentos, que são encaminhados </w:t>
      </w:r>
      <w:proofErr w:type="gramStart"/>
      <w:r w:rsidRPr="006B5F47">
        <w:rPr>
          <w:rFonts w:ascii="Arial" w:hAnsi="Arial" w:cs="Arial"/>
          <w:sz w:val="24"/>
          <w:szCs w:val="24"/>
        </w:rPr>
        <w:t>a</w:t>
      </w:r>
      <w:proofErr w:type="gramEnd"/>
      <w:r w:rsidRPr="006B5F47">
        <w:rPr>
          <w:rFonts w:ascii="Arial" w:hAnsi="Arial" w:cs="Arial"/>
          <w:sz w:val="24"/>
          <w:szCs w:val="24"/>
        </w:rPr>
        <w:t xml:space="preserve">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 xml:space="preserve">E é por este motivo que o número de leitos ocupados nunca será o mesmo número de pacientes internados, pois por vezes temos enfermarias (com </w:t>
      </w:r>
      <w:proofErr w:type="gramStart"/>
      <w:r w:rsidRPr="006B5F47">
        <w:rPr>
          <w:rFonts w:ascii="Arial" w:hAnsi="Arial" w:cs="Arial"/>
          <w:color w:val="000000" w:themeColor="text1"/>
          <w:sz w:val="24"/>
          <w:szCs w:val="24"/>
        </w:rPr>
        <w:t>2</w:t>
      </w:r>
      <w:proofErr w:type="gramEnd"/>
      <w:r w:rsidRPr="006B5F47">
        <w:rPr>
          <w:rFonts w:ascii="Arial" w:hAnsi="Arial" w:cs="Arial"/>
          <w:color w:val="000000" w:themeColor="text1"/>
          <w:sz w:val="24"/>
          <w:szCs w:val="24"/>
        </w:rPr>
        <w:t xml:space="preserve">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w:t>
      </w:r>
      <w:proofErr w:type="gramStart"/>
      <w:r w:rsidRPr="006B5F47">
        <w:rPr>
          <w:rFonts w:ascii="Arial" w:hAnsi="Arial" w:cs="Arial"/>
          <w:color w:val="000000" w:themeColor="text1"/>
          <w:sz w:val="24"/>
          <w:szCs w:val="24"/>
        </w:rPr>
        <w:t>9</w:t>
      </w:r>
      <w:proofErr w:type="gramEnd"/>
      <w:r w:rsidRPr="006B5F47">
        <w:rPr>
          <w:rFonts w:ascii="Arial" w:hAnsi="Arial" w:cs="Arial"/>
          <w:color w:val="000000" w:themeColor="text1"/>
          <w:sz w:val="24"/>
          <w:szCs w:val="24"/>
        </w:rPr>
        <w:t xml:space="preserve">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w:t>
      </w:r>
      <w:proofErr w:type="gramStart"/>
      <w:r w:rsidRPr="006B5F47">
        <w:rPr>
          <w:rFonts w:ascii="Arial" w:hAnsi="Arial" w:cs="Arial"/>
          <w:color w:val="000000" w:themeColor="text1"/>
          <w:sz w:val="24"/>
          <w:szCs w:val="24"/>
        </w:rPr>
        <w:t>4</w:t>
      </w:r>
      <w:proofErr w:type="gramEnd"/>
      <w:r w:rsidRPr="006B5F47">
        <w:rPr>
          <w:rFonts w:ascii="Arial" w:hAnsi="Arial" w:cs="Arial"/>
          <w:color w:val="000000" w:themeColor="text1"/>
          <w:sz w:val="24"/>
          <w:szCs w:val="24"/>
        </w:rPr>
        <w:t xml:space="preserve">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w:t>
      </w:r>
      <w:proofErr w:type="gramStart"/>
      <w:r w:rsidR="00A737BF" w:rsidRPr="006B5F47">
        <w:rPr>
          <w:rFonts w:ascii="Arial" w:hAnsi="Arial" w:cs="Arial"/>
          <w:color w:val="000000" w:themeColor="text1"/>
          <w:sz w:val="24"/>
          <w:szCs w:val="24"/>
        </w:rPr>
        <w:t>1</w:t>
      </w:r>
      <w:proofErr w:type="gramEnd"/>
      <w:r w:rsidR="00A737BF" w:rsidRPr="006B5F47">
        <w:rPr>
          <w:rFonts w:ascii="Arial" w:hAnsi="Arial" w:cs="Arial"/>
          <w:color w:val="000000" w:themeColor="text1"/>
          <w:sz w:val="24"/>
          <w:szCs w:val="24"/>
        </w:rPr>
        <w:t xml:space="preserve">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w:t>
      </w:r>
      <w:proofErr w:type="gramStart"/>
      <w:r w:rsidR="00847534" w:rsidRPr="006B5F47">
        <w:rPr>
          <w:rFonts w:ascii="Arial" w:hAnsi="Arial" w:cs="Arial"/>
          <w:color w:val="000000" w:themeColor="text1"/>
          <w:sz w:val="24"/>
          <w:szCs w:val="24"/>
        </w:rPr>
        <w:t>3</w:t>
      </w:r>
      <w:proofErr w:type="gramEnd"/>
      <w:r w:rsidR="00847534" w:rsidRPr="006B5F47">
        <w:rPr>
          <w:rFonts w:ascii="Arial" w:hAnsi="Arial" w:cs="Arial"/>
          <w:color w:val="000000" w:themeColor="text1"/>
          <w:sz w:val="24"/>
          <w:szCs w:val="24"/>
        </w:rPr>
        <w:t xml:space="preserve"> enfermarias (8 leitos), Ala B com 16 enfermarias individuais (16 leitos), Ala C 16 enfermarias duplas (32 leitos), Ala D com 5 enfermarias (7 leitos), Ala E com 4 enfermarias duplas (8 leitos). A U.I pediátrica possui </w:t>
      </w:r>
      <w:proofErr w:type="gramStart"/>
      <w:r w:rsidR="00847534" w:rsidRPr="006B5F47">
        <w:rPr>
          <w:rFonts w:ascii="Arial" w:hAnsi="Arial" w:cs="Arial"/>
          <w:color w:val="000000" w:themeColor="text1"/>
          <w:sz w:val="24"/>
          <w:szCs w:val="24"/>
        </w:rPr>
        <w:t>4</w:t>
      </w:r>
      <w:proofErr w:type="gramEnd"/>
      <w:r w:rsidR="00847534" w:rsidRPr="006B5F47">
        <w:rPr>
          <w:rFonts w:ascii="Arial" w:hAnsi="Arial" w:cs="Arial"/>
          <w:color w:val="000000" w:themeColor="text1"/>
          <w:sz w:val="24"/>
          <w:szCs w:val="24"/>
        </w:rPr>
        <w:t xml:space="preserve">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D63B18"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E61195" w:rsidRPr="00EE0611" w:rsidRDefault="00E61195">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w:t>
      </w:r>
      <w:proofErr w:type="gramStart"/>
      <w:r w:rsidRPr="006B5F47">
        <w:rPr>
          <w:rFonts w:ascii="Arial" w:hAnsi="Arial" w:cs="Arial"/>
          <w:color w:val="000000" w:themeColor="text1"/>
          <w:sz w:val="24"/>
          <w:szCs w:val="24"/>
        </w:rPr>
        <w:t>1</w:t>
      </w:r>
      <w:proofErr w:type="gramEnd"/>
      <w:r w:rsidRPr="006B5F47">
        <w:rPr>
          <w:rFonts w:ascii="Arial" w:hAnsi="Arial" w:cs="Arial"/>
          <w:color w:val="000000" w:themeColor="text1"/>
          <w:sz w:val="24"/>
          <w:szCs w:val="24"/>
        </w:rPr>
        <w:t xml:space="preserve">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D63B18" w:rsidRPr="00D63B18">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E61195" w:rsidRPr="00EE0611" w:rsidRDefault="00E61195"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w:t>
      </w:r>
      <w:proofErr w:type="spellStart"/>
      <w:r w:rsidRPr="006B5F47">
        <w:rPr>
          <w:rFonts w:ascii="Arial" w:hAnsi="Arial" w:cs="Arial"/>
          <w:color w:val="000000" w:themeColor="text1"/>
          <w:sz w:val="24"/>
          <w:szCs w:val="24"/>
        </w:rPr>
        <w:t>colonoscopia</w:t>
      </w:r>
      <w:proofErr w:type="spellEnd"/>
      <w:r w:rsidRPr="006B5F47">
        <w:rPr>
          <w:rFonts w:ascii="Arial" w:hAnsi="Arial" w:cs="Arial"/>
          <w:color w:val="000000" w:themeColor="text1"/>
          <w:sz w:val="24"/>
          <w:szCs w:val="24"/>
        </w:rPr>
        <w:t xml:space="preserve">, endoscopia, </w:t>
      </w:r>
      <w:proofErr w:type="spellStart"/>
      <w:r w:rsidRPr="006B5F47">
        <w:rPr>
          <w:rFonts w:ascii="Arial" w:hAnsi="Arial" w:cs="Arial"/>
          <w:color w:val="000000" w:themeColor="text1"/>
          <w:sz w:val="24"/>
          <w:szCs w:val="24"/>
        </w:rPr>
        <w:t>broncoscopia</w:t>
      </w:r>
      <w:proofErr w:type="spellEnd"/>
      <w:r w:rsidRPr="006B5F47">
        <w:rPr>
          <w:rFonts w:ascii="Arial" w:hAnsi="Arial" w:cs="Arial"/>
          <w:color w:val="000000" w:themeColor="text1"/>
          <w:sz w:val="24"/>
          <w:szCs w:val="24"/>
        </w:rPr>
        <w:t xml:space="preserve">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 xml:space="preserve">O Centro Cirúrgico do HDT tem </w:t>
      </w:r>
      <w:proofErr w:type="gramStart"/>
      <w:r w:rsidRPr="006B5F47">
        <w:rPr>
          <w:rFonts w:ascii="Arial" w:hAnsi="Arial" w:cs="Arial"/>
          <w:sz w:val="24"/>
          <w:szCs w:val="24"/>
        </w:rPr>
        <w:t>baixa</w:t>
      </w:r>
      <w:proofErr w:type="gramEnd"/>
      <w:r w:rsidRPr="006B5F47">
        <w:rPr>
          <w:rFonts w:ascii="Arial" w:hAnsi="Arial" w:cs="Arial"/>
          <w:sz w:val="24"/>
          <w:szCs w:val="24"/>
        </w:rPr>
        <w:t xml:space="preserve">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ambulatório do HDT dispõe de várias especialidades para atender seu público, englobando em seu corpo clínico especialidades como: cardiologia, cirurgia torácica, dermatologia, endocrinologia, </w:t>
      </w:r>
      <w:proofErr w:type="spellStart"/>
      <w:r w:rsidRPr="006B5F47">
        <w:rPr>
          <w:rFonts w:ascii="Arial" w:hAnsi="Arial" w:cs="Arial"/>
          <w:color w:val="000000" w:themeColor="text1"/>
          <w:sz w:val="24"/>
          <w:szCs w:val="24"/>
        </w:rPr>
        <w:t>gastrologia</w:t>
      </w:r>
      <w:proofErr w:type="spellEnd"/>
      <w:r w:rsidRPr="006B5F47">
        <w:rPr>
          <w:rFonts w:ascii="Arial" w:hAnsi="Arial" w:cs="Arial"/>
          <w:color w:val="000000" w:themeColor="text1"/>
          <w:sz w:val="24"/>
          <w:szCs w:val="24"/>
        </w:rPr>
        <w:t xml:space="preserve">, infectologia </w:t>
      </w:r>
      <w:proofErr w:type="gramStart"/>
      <w:r w:rsidRPr="006B5F47">
        <w:rPr>
          <w:rFonts w:ascii="Arial" w:hAnsi="Arial" w:cs="Arial"/>
          <w:color w:val="000000" w:themeColor="text1"/>
          <w:sz w:val="24"/>
          <w:szCs w:val="24"/>
        </w:rPr>
        <w:t>adulto e pediátrica</w:t>
      </w:r>
      <w:proofErr w:type="gramEnd"/>
      <w:r w:rsidRPr="006B5F47">
        <w:rPr>
          <w:rFonts w:ascii="Arial" w:hAnsi="Arial" w:cs="Arial"/>
          <w:color w:val="000000" w:themeColor="text1"/>
          <w:sz w:val="24"/>
          <w:szCs w:val="24"/>
        </w:rPr>
        <w:t>,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proofErr w:type="gramStart"/>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w:t>
      </w:r>
      <w:proofErr w:type="gramEnd"/>
      <w:r w:rsidRPr="00B51DAA">
        <w:rPr>
          <w:rFonts w:ascii="Arial" w:hAnsi="Arial" w:cs="Arial"/>
          <w:color w:val="000000" w:themeColor="text1"/>
          <w:sz w:val="24"/>
          <w:szCs w:val="24"/>
        </w:rPr>
        <w:t xml:space="preserve">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exames de imagem (</w:t>
      </w:r>
      <w:proofErr w:type="gramStart"/>
      <w:r w:rsidR="009E7309" w:rsidRPr="006B5F47">
        <w:rPr>
          <w:rFonts w:ascii="Arial" w:hAnsi="Arial" w:cs="Arial"/>
          <w:color w:val="000000" w:themeColor="text1"/>
          <w:sz w:val="24"/>
          <w:szCs w:val="24"/>
        </w:rPr>
        <w:t>raio X</w:t>
      </w:r>
      <w:proofErr w:type="gramEnd"/>
      <w:r w:rsidR="009E7309" w:rsidRPr="006B5F47">
        <w:rPr>
          <w:rFonts w:ascii="Arial" w:hAnsi="Arial" w:cs="Arial"/>
          <w:color w:val="000000" w:themeColor="text1"/>
          <w:sz w:val="24"/>
          <w:szCs w:val="24"/>
        </w:rPr>
        <w:t xml:space="preserve">,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w:t>
      </w:r>
      <w:proofErr w:type="spellStart"/>
      <w:r w:rsidR="009E7309" w:rsidRPr="006B5F47">
        <w:rPr>
          <w:rFonts w:ascii="Arial" w:hAnsi="Arial" w:cs="Arial"/>
          <w:color w:val="000000" w:themeColor="text1"/>
          <w:sz w:val="24"/>
          <w:szCs w:val="24"/>
        </w:rPr>
        <w:t>broncoscopia</w:t>
      </w:r>
      <w:proofErr w:type="spellEnd"/>
      <w:r w:rsidR="009E7309" w:rsidRPr="006B5F47">
        <w:rPr>
          <w:rFonts w:ascii="Arial" w:hAnsi="Arial" w:cs="Arial"/>
          <w:color w:val="000000" w:themeColor="text1"/>
          <w:sz w:val="24"/>
          <w:szCs w:val="24"/>
        </w:rPr>
        <w:t xml:space="preserve">, </w:t>
      </w:r>
      <w:proofErr w:type="spellStart"/>
      <w:r w:rsidR="009E7309" w:rsidRPr="006B5F47">
        <w:rPr>
          <w:rFonts w:ascii="Arial" w:hAnsi="Arial" w:cs="Arial"/>
          <w:color w:val="000000" w:themeColor="text1"/>
          <w:sz w:val="24"/>
          <w:szCs w:val="24"/>
        </w:rPr>
        <w:t>colonoscopia</w:t>
      </w:r>
      <w:proofErr w:type="spellEnd"/>
      <w:r w:rsidR="009E7309" w:rsidRPr="006B5F47">
        <w:rPr>
          <w:rFonts w:ascii="Arial" w:hAnsi="Arial" w:cs="Arial"/>
          <w:color w:val="000000" w:themeColor="text1"/>
          <w:sz w:val="24"/>
          <w:szCs w:val="24"/>
        </w:rPr>
        <w:t>,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proofErr w:type="gramStart"/>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w:t>
      </w:r>
      <w:proofErr w:type="gramEnd"/>
      <w:r w:rsidRPr="006B5F47">
        <w:rPr>
          <w:rStyle w:val="nfase"/>
          <w:rFonts w:ascii="Arial" w:hAnsi="Arial" w:cs="Arial"/>
          <w:bCs/>
          <w:i w:val="0"/>
          <w:sz w:val="24"/>
          <w:szCs w:val="24"/>
          <w:shd w:val="clear" w:color="auto" w:fill="FFFFFF"/>
        </w:rPr>
        <w:t xml:space="preserve">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 xml:space="preserve">Através do estudo de fluidos corporais colhidos do paciente, como por exemplo, sangue, urina, saliva, fezes, esperma, fragmentos de tecido, líquido </w:t>
      </w:r>
      <w:proofErr w:type="spellStart"/>
      <w:r w:rsidRPr="006B5F47">
        <w:rPr>
          <w:rStyle w:val="nfase"/>
          <w:rFonts w:ascii="Arial" w:hAnsi="Arial" w:cs="Arial"/>
          <w:bCs/>
          <w:i w:val="0"/>
          <w:sz w:val="24"/>
          <w:szCs w:val="24"/>
        </w:rPr>
        <w:t>sinovial</w:t>
      </w:r>
      <w:proofErr w:type="spellEnd"/>
      <w:r w:rsidRPr="006B5F47">
        <w:rPr>
          <w:rStyle w:val="nfase"/>
          <w:rFonts w:ascii="Arial" w:hAnsi="Arial" w:cs="Arial"/>
          <w:bCs/>
          <w:i w:val="0"/>
          <w:sz w:val="24"/>
          <w:szCs w:val="24"/>
        </w:rPr>
        <w:t>, pleural, líquido cefalorraquidiano é possível realizar </w:t>
      </w:r>
      <w:r w:rsidRPr="006B5F47">
        <w:rPr>
          <w:rStyle w:val="nfase"/>
          <w:rFonts w:ascii="Arial" w:hAnsi="Arial" w:cs="Arial"/>
          <w:bCs/>
          <w:i w:val="0"/>
          <w:sz w:val="24"/>
          <w:szCs w:val="24"/>
          <w:shd w:val="clear" w:color="auto" w:fill="FFFFFF"/>
        </w:rPr>
        <w:t xml:space="preserve">uma grande variedade de exames com diferentes complexidades, como um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Pr="006B5F47">
        <w:rPr>
          <w:rStyle w:val="nfase"/>
          <w:rFonts w:ascii="Arial" w:hAnsi="Arial" w:cs="Arial"/>
          <w:bCs/>
          <w:i w:val="0"/>
          <w:sz w:val="24"/>
          <w:szCs w:val="24"/>
          <w:shd w:val="clear" w:color="auto" w:fill="FFFFFF"/>
        </w:rPr>
        <w:t>citopatologia</w:t>
      </w:r>
      <w:proofErr w:type="spellEnd"/>
      <w:r w:rsidRPr="006B5F47">
        <w:rPr>
          <w:rStyle w:val="nfase"/>
          <w:rFonts w:ascii="Arial" w:hAnsi="Arial" w:cs="Arial"/>
          <w:bCs/>
          <w:i w:val="0"/>
          <w:sz w:val="24"/>
          <w:szCs w:val="24"/>
          <w:shd w:val="clear" w:color="auto" w:fill="FFFFFF"/>
        </w:rPr>
        <w:t>,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bookmarkStart w:id="5" w:name="_Toc44681919"/>
    </w:p>
    <w:p w:rsidR="00C341FF" w:rsidRDefault="00C341FF" w:rsidP="007F6363">
      <w:pPr>
        <w:pStyle w:val="Ttulo1"/>
        <w:rPr>
          <w:rFonts w:ascii="Arial" w:hAnsi="Arial" w:cs="Arial"/>
          <w:color w:val="000000" w:themeColor="text1"/>
          <w:sz w:val="24"/>
          <w:szCs w:val="24"/>
        </w:rPr>
      </w:pPr>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662D4D"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04</w:t>
            </w:r>
            <w:r w:rsidR="001C398B">
              <w:rPr>
                <w:rFonts w:ascii="Arial" w:hAnsi="Arial" w:cs="Arial"/>
                <w:color w:val="auto"/>
                <w:sz w:val="24"/>
                <w:szCs w:val="24"/>
              </w:rPr>
              <w:t>/2020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BF009A"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223</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BF009A"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543</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BF009A"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91</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BF009A"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910</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w:t>
      </w:r>
      <w:r w:rsidRPr="003B7143">
        <w:rPr>
          <w:rFonts w:ascii="Arial" w:hAnsi="Arial" w:cs="Arial"/>
          <w:color w:val="000000" w:themeColor="text1"/>
          <w:sz w:val="24"/>
          <w:szCs w:val="24"/>
        </w:rPr>
        <w:lastRenderedPageBreak/>
        <w:t xml:space="preserve">cada mês. </w:t>
      </w:r>
      <w:r w:rsidRPr="003B7143">
        <w:rPr>
          <w:rFonts w:ascii="Arial" w:hAnsi="Arial" w:cs="Arial"/>
          <w:sz w:val="24"/>
          <w:szCs w:val="24"/>
        </w:rPr>
        <w:t xml:space="preserve">O quantitativo de saídas faturadas </w:t>
      </w:r>
      <w:r w:rsidR="003B7143" w:rsidRPr="003B7143">
        <w:rPr>
          <w:rFonts w:ascii="Arial" w:hAnsi="Arial" w:cs="Arial"/>
          <w:sz w:val="24"/>
          <w:szCs w:val="24"/>
        </w:rPr>
        <w:t>atingiu mais de 100</w:t>
      </w:r>
      <w:r w:rsidR="00D0641E" w:rsidRPr="003B7143">
        <w:rPr>
          <w:rFonts w:ascii="Arial" w:hAnsi="Arial" w:cs="Arial"/>
          <w:sz w:val="24"/>
          <w:szCs w:val="24"/>
        </w:rPr>
        <w:t>%</w:t>
      </w:r>
      <w:r w:rsidR="00160C6E" w:rsidRPr="003B7143">
        <w:rPr>
          <w:rFonts w:ascii="Arial" w:hAnsi="Arial" w:cs="Arial"/>
          <w:sz w:val="24"/>
          <w:szCs w:val="24"/>
        </w:rPr>
        <w:t xml:space="preserve"> da meta contratada</w:t>
      </w:r>
      <w:r w:rsidR="003B7143"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AF47D9" w:rsidRPr="003B7143" w:rsidRDefault="008E0811" w:rsidP="00B869B0">
      <w:pPr>
        <w:spacing w:after="0" w:line="360" w:lineRule="auto"/>
        <w:ind w:firstLine="708"/>
        <w:jc w:val="both"/>
        <w:rPr>
          <w:rFonts w:ascii="Arial" w:hAnsi="Arial" w:cs="Arial"/>
          <w:sz w:val="24"/>
          <w:szCs w:val="24"/>
        </w:rPr>
      </w:pPr>
      <w:r w:rsidRPr="003B7143">
        <w:rPr>
          <w:rFonts w:ascii="Arial" w:hAnsi="Arial" w:cs="Arial"/>
          <w:sz w:val="24"/>
          <w:szCs w:val="24"/>
        </w:rPr>
        <w:t>O quantitativo de Atendimento de Urgência e Emergência ficou abaixo da Meta contratada, conforme demonstrado no quadro de metas d</w:t>
      </w:r>
      <w:r w:rsidR="00160C6E" w:rsidRPr="003B7143">
        <w:rPr>
          <w:rFonts w:ascii="Arial" w:hAnsi="Arial" w:cs="Arial"/>
          <w:sz w:val="24"/>
          <w:szCs w:val="24"/>
        </w:rPr>
        <w:t>e pr</w:t>
      </w:r>
      <w:r w:rsidR="003B7143">
        <w:rPr>
          <w:rFonts w:ascii="Arial" w:hAnsi="Arial" w:cs="Arial"/>
          <w:sz w:val="24"/>
          <w:szCs w:val="24"/>
        </w:rPr>
        <w:t>odução,</w:t>
      </w:r>
      <w:r w:rsidR="00160C6E" w:rsidRPr="003B7143">
        <w:rPr>
          <w:rFonts w:ascii="Arial" w:hAnsi="Arial" w:cs="Arial"/>
          <w:sz w:val="24"/>
          <w:szCs w:val="24"/>
        </w:rPr>
        <w:t xml:space="preserve"> isto se deve em decorrência da baixa demanda regulada para o HDT e d</w:t>
      </w:r>
      <w:r w:rsidR="007B695E" w:rsidRPr="003B7143">
        <w:rPr>
          <w:rFonts w:ascii="Arial" w:hAnsi="Arial" w:cs="Arial"/>
          <w:sz w:val="24"/>
          <w:szCs w:val="24"/>
        </w:rPr>
        <w:t>a Média de Permanência ≥ 10 dias, o que impacta em leitos disponíveis na internação para liberação de leitos da emergência</w:t>
      </w:r>
      <w:r w:rsidR="00F95E35" w:rsidRPr="003B7143">
        <w:rPr>
          <w:rFonts w:ascii="Arial" w:hAnsi="Arial" w:cs="Arial"/>
          <w:sz w:val="24"/>
          <w:szCs w:val="24"/>
        </w:rPr>
        <w:t xml:space="preserve">. </w:t>
      </w:r>
    </w:p>
    <w:p w:rsidR="003B7143"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Planos de ações estão sendo implantados, visando garantir o alcance da meta contratada, garantindo a qualidade do atendimento prestado e segurança para o paciente. </w:t>
      </w: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B031E6" w:rsidRDefault="00C019CF" w:rsidP="00B031E6">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sidR="00B031E6">
        <w:rPr>
          <w:rFonts w:ascii="Arial" w:hAnsi="Arial" w:cs="Arial"/>
          <w:sz w:val="24"/>
          <w:szCs w:val="24"/>
        </w:rPr>
        <w:t xml:space="preserve">ntratada, esse mês não atingimos </w:t>
      </w:r>
      <w:r w:rsidR="003B7143">
        <w:rPr>
          <w:rFonts w:ascii="Arial" w:hAnsi="Arial" w:cs="Arial"/>
          <w:sz w:val="24"/>
          <w:szCs w:val="24"/>
        </w:rPr>
        <w:t>100</w:t>
      </w:r>
      <w:r w:rsidRPr="003B7143">
        <w:rPr>
          <w:rFonts w:ascii="Arial" w:hAnsi="Arial" w:cs="Arial"/>
          <w:sz w:val="24"/>
          <w:szCs w:val="24"/>
        </w:rPr>
        <w:t>%</w:t>
      </w:r>
      <w:r w:rsidR="00B031E6">
        <w:rPr>
          <w:rFonts w:ascii="Arial" w:hAnsi="Arial" w:cs="Arial"/>
          <w:sz w:val="24"/>
          <w:szCs w:val="24"/>
        </w:rPr>
        <w:t xml:space="preserve"> da meta,</w:t>
      </w:r>
      <w:r w:rsidR="00AA002C" w:rsidRPr="003B7143">
        <w:rPr>
          <w:rFonts w:ascii="Arial" w:hAnsi="Arial" w:cs="Arial"/>
          <w:sz w:val="24"/>
          <w:szCs w:val="24"/>
        </w:rPr>
        <w:t xml:space="preserve"> </w:t>
      </w:r>
      <w:r w:rsidR="00B031E6" w:rsidRPr="003B7143">
        <w:rPr>
          <w:rFonts w:ascii="Arial" w:hAnsi="Arial" w:cs="Arial"/>
          <w:sz w:val="24"/>
          <w:szCs w:val="24"/>
        </w:rPr>
        <w:t>isto se deve em decorrência</w:t>
      </w:r>
      <w:r w:rsidR="00E61195">
        <w:rPr>
          <w:rFonts w:ascii="Arial" w:hAnsi="Arial" w:cs="Arial"/>
          <w:sz w:val="24"/>
          <w:szCs w:val="24"/>
        </w:rPr>
        <w:t xml:space="preserve"> da diminuição dos</w:t>
      </w:r>
      <w:r w:rsidR="00B031E6">
        <w:rPr>
          <w:rFonts w:ascii="Arial" w:hAnsi="Arial" w:cs="Arial"/>
          <w:sz w:val="24"/>
          <w:szCs w:val="24"/>
        </w:rPr>
        <w:t xml:space="preserve"> atendimento</w:t>
      </w:r>
      <w:r w:rsidR="00E61195">
        <w:rPr>
          <w:rFonts w:ascii="Arial" w:hAnsi="Arial" w:cs="Arial"/>
          <w:sz w:val="24"/>
          <w:szCs w:val="24"/>
        </w:rPr>
        <w:t xml:space="preserve">s </w:t>
      </w:r>
      <w:proofErr w:type="gramStart"/>
      <w:r w:rsidR="00E61195">
        <w:rPr>
          <w:rFonts w:ascii="Arial" w:hAnsi="Arial" w:cs="Arial"/>
          <w:sz w:val="24"/>
          <w:szCs w:val="24"/>
        </w:rPr>
        <w:t>médicos</w:t>
      </w:r>
      <w:r w:rsidR="00B031E6">
        <w:rPr>
          <w:rFonts w:ascii="Arial" w:hAnsi="Arial" w:cs="Arial"/>
          <w:sz w:val="24"/>
          <w:szCs w:val="24"/>
        </w:rPr>
        <w:t xml:space="preserve"> </w:t>
      </w:r>
      <w:r w:rsidR="00E61195">
        <w:rPr>
          <w:rFonts w:ascii="Arial" w:hAnsi="Arial" w:cs="Arial"/>
          <w:sz w:val="24"/>
          <w:szCs w:val="24"/>
        </w:rPr>
        <w:t>devido</w:t>
      </w:r>
      <w:proofErr w:type="gramEnd"/>
      <w:r w:rsidR="00E61195">
        <w:rPr>
          <w:rFonts w:ascii="Arial" w:hAnsi="Arial" w:cs="Arial"/>
          <w:sz w:val="24"/>
          <w:szCs w:val="24"/>
        </w:rPr>
        <w:t xml:space="preserve"> pandemia do novo </w:t>
      </w:r>
      <w:proofErr w:type="spellStart"/>
      <w:r w:rsidR="00E61195">
        <w:rPr>
          <w:rFonts w:ascii="Arial" w:hAnsi="Arial" w:cs="Arial"/>
          <w:sz w:val="24"/>
          <w:szCs w:val="24"/>
        </w:rPr>
        <w:t>coronavirus</w:t>
      </w:r>
      <w:proofErr w:type="spellEnd"/>
      <w:r w:rsidR="00E61195">
        <w:rPr>
          <w:rFonts w:ascii="Arial" w:hAnsi="Arial" w:cs="Arial"/>
          <w:sz w:val="24"/>
          <w:szCs w:val="24"/>
        </w:rPr>
        <w:t xml:space="preserve">. </w:t>
      </w:r>
    </w:p>
    <w:p w:rsidR="00C019CF" w:rsidRDefault="00AA002C" w:rsidP="003B7143">
      <w:pPr>
        <w:spacing w:after="0" w:line="360" w:lineRule="auto"/>
        <w:ind w:firstLine="708"/>
        <w:jc w:val="both"/>
        <w:rPr>
          <w:rFonts w:ascii="Arial" w:hAnsi="Arial" w:cs="Arial"/>
          <w:sz w:val="24"/>
          <w:szCs w:val="24"/>
        </w:rPr>
      </w:pPr>
      <w:r w:rsidRPr="003B7143">
        <w:rPr>
          <w:rFonts w:ascii="Arial" w:hAnsi="Arial" w:cs="Arial"/>
          <w:sz w:val="24"/>
          <w:szCs w:val="24"/>
        </w:rPr>
        <w:t>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F26452"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o Ambulatório </w:t>
      </w:r>
      <w:r w:rsidR="003B7143">
        <w:rPr>
          <w:rFonts w:ascii="Arial" w:hAnsi="Arial" w:cs="Arial"/>
          <w:sz w:val="24"/>
          <w:szCs w:val="24"/>
        </w:rPr>
        <w:t xml:space="preserve">não </w:t>
      </w:r>
      <w:r w:rsidR="007B695E" w:rsidRPr="003B7143">
        <w:rPr>
          <w:rFonts w:ascii="Arial" w:hAnsi="Arial" w:cs="Arial"/>
          <w:sz w:val="24"/>
          <w:szCs w:val="24"/>
        </w:rPr>
        <w:t>a</w:t>
      </w:r>
      <w:r w:rsidR="003B7143">
        <w:rPr>
          <w:rFonts w:ascii="Arial" w:hAnsi="Arial" w:cs="Arial"/>
          <w:sz w:val="24"/>
          <w:szCs w:val="24"/>
        </w:rPr>
        <w:t>tingiu a</w:t>
      </w:r>
      <w:r w:rsidRPr="003B7143">
        <w:rPr>
          <w:rFonts w:ascii="Arial" w:hAnsi="Arial" w:cs="Arial"/>
          <w:sz w:val="24"/>
          <w:szCs w:val="24"/>
        </w:rPr>
        <w:t xml:space="preserve"> Meta contratada, </w:t>
      </w:r>
      <w:r w:rsidR="001130C2" w:rsidRPr="003B7143">
        <w:rPr>
          <w:rFonts w:ascii="Arial" w:hAnsi="Arial" w:cs="Arial"/>
          <w:sz w:val="24"/>
          <w:szCs w:val="24"/>
        </w:rPr>
        <w:t xml:space="preserve">para composição dos atendimentos temos as consultas médicas e as não médicas (adesão – psicologia e farmácia clínica), </w:t>
      </w:r>
      <w:r w:rsidR="003B7143">
        <w:rPr>
          <w:rFonts w:ascii="Arial" w:hAnsi="Arial" w:cs="Arial"/>
          <w:sz w:val="24"/>
          <w:szCs w:val="24"/>
        </w:rPr>
        <w:t>um favor de grande impacto nessa meta é redução da</w:t>
      </w:r>
      <w:r w:rsidR="000A6BA2">
        <w:rPr>
          <w:rFonts w:ascii="Arial" w:hAnsi="Arial" w:cs="Arial"/>
          <w:sz w:val="24"/>
          <w:szCs w:val="24"/>
        </w:rPr>
        <w:t>s</w:t>
      </w:r>
      <w:r w:rsidR="003B7143">
        <w:rPr>
          <w:rFonts w:ascii="Arial" w:hAnsi="Arial" w:cs="Arial"/>
          <w:sz w:val="24"/>
          <w:szCs w:val="24"/>
        </w:rPr>
        <w:t xml:space="preserve"> agenda</w:t>
      </w:r>
      <w:r w:rsidR="000A6BA2">
        <w:rPr>
          <w:rFonts w:ascii="Arial" w:hAnsi="Arial" w:cs="Arial"/>
          <w:sz w:val="24"/>
          <w:szCs w:val="24"/>
        </w:rPr>
        <w:t>s</w:t>
      </w:r>
      <w:r w:rsidR="003B7143">
        <w:rPr>
          <w:rFonts w:ascii="Arial" w:hAnsi="Arial" w:cs="Arial"/>
          <w:sz w:val="24"/>
          <w:szCs w:val="24"/>
        </w:rPr>
        <w:t xml:space="preserve"> </w:t>
      </w:r>
      <w:proofErr w:type="gramStart"/>
      <w:r w:rsidR="003B7143">
        <w:rPr>
          <w:rFonts w:ascii="Arial" w:hAnsi="Arial" w:cs="Arial"/>
          <w:sz w:val="24"/>
          <w:szCs w:val="24"/>
        </w:rPr>
        <w:t>médica</w:t>
      </w:r>
      <w:r w:rsidR="000A6BA2">
        <w:rPr>
          <w:rFonts w:ascii="Arial" w:hAnsi="Arial" w:cs="Arial"/>
          <w:sz w:val="24"/>
          <w:szCs w:val="24"/>
        </w:rPr>
        <w:t>s</w:t>
      </w:r>
      <w:r w:rsidR="003B7143">
        <w:rPr>
          <w:rFonts w:ascii="Arial" w:hAnsi="Arial" w:cs="Arial"/>
          <w:sz w:val="24"/>
          <w:szCs w:val="24"/>
        </w:rPr>
        <w:t xml:space="preserve"> devido</w:t>
      </w:r>
      <w:proofErr w:type="gramEnd"/>
      <w:r w:rsidR="003B7143">
        <w:rPr>
          <w:rFonts w:ascii="Arial" w:hAnsi="Arial" w:cs="Arial"/>
          <w:sz w:val="24"/>
          <w:szCs w:val="24"/>
        </w:rPr>
        <w:t xml:space="preserve"> pandemia do novo </w:t>
      </w:r>
      <w:proofErr w:type="spellStart"/>
      <w:r w:rsidR="003B7143">
        <w:rPr>
          <w:rFonts w:ascii="Arial" w:hAnsi="Arial" w:cs="Arial"/>
          <w:sz w:val="24"/>
          <w:szCs w:val="24"/>
        </w:rPr>
        <w:t>coronavírus</w:t>
      </w:r>
      <w:proofErr w:type="spellEnd"/>
      <w:r w:rsidR="003B7143">
        <w:rPr>
          <w:rFonts w:ascii="Arial" w:hAnsi="Arial" w:cs="Arial"/>
          <w:sz w:val="24"/>
          <w:szCs w:val="24"/>
        </w:rPr>
        <w:t xml:space="preserve"> visando redução de aglomeração e disseminação do vírus.</w:t>
      </w:r>
      <w:r w:rsidR="00F26452">
        <w:rPr>
          <w:rFonts w:ascii="Arial" w:hAnsi="Arial" w:cs="Arial"/>
          <w:sz w:val="24"/>
          <w:szCs w:val="24"/>
        </w:rPr>
        <w:t xml:space="preserve"> Importante resaltar o </w:t>
      </w:r>
      <w:r w:rsidRPr="003B7143">
        <w:rPr>
          <w:rFonts w:ascii="Arial" w:hAnsi="Arial" w:cs="Arial"/>
          <w:sz w:val="24"/>
          <w:szCs w:val="24"/>
        </w:rPr>
        <w:t xml:space="preserve">quantitativo </w:t>
      </w:r>
      <w:r w:rsidRPr="003B7143">
        <w:rPr>
          <w:rFonts w:ascii="Arial" w:hAnsi="Arial" w:cs="Arial"/>
          <w:sz w:val="24"/>
          <w:szCs w:val="24"/>
        </w:rPr>
        <w:lastRenderedPageBreak/>
        <w:t xml:space="preserve">de absenteísmos dos pacientes </w:t>
      </w:r>
      <w:r w:rsidR="00F26452">
        <w:rPr>
          <w:rFonts w:ascii="Arial" w:hAnsi="Arial" w:cs="Arial"/>
          <w:sz w:val="24"/>
          <w:szCs w:val="24"/>
        </w:rPr>
        <w:t xml:space="preserve">que não vem na consulta agendada </w:t>
      </w:r>
      <w:r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gramStart"/>
      <w:r w:rsidRPr="003B7143">
        <w:rPr>
          <w:rFonts w:ascii="Arial" w:hAnsi="Arial" w:cs="Arial"/>
          <w:sz w:val="24"/>
          <w:szCs w:val="24"/>
        </w:rPr>
        <w:t>Taxa</w:t>
      </w:r>
      <w:proofErr w:type="gramEnd"/>
      <w:r w:rsidRPr="003B7143">
        <w:rPr>
          <w:rFonts w:ascii="Arial" w:hAnsi="Arial" w:cs="Arial"/>
          <w:sz w:val="24"/>
          <w:szCs w:val="24"/>
        </w:rPr>
        <w:t xml:space="preserve">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xml:space="preserve">: Avaliação de reações adversas a medicamentos RAM quanto </w:t>
      </w:r>
      <w:proofErr w:type="gramStart"/>
      <w:r w:rsidRPr="003B7143">
        <w:rPr>
          <w:rFonts w:ascii="Arial" w:hAnsi="Arial" w:cs="Arial"/>
          <w:sz w:val="24"/>
          <w:szCs w:val="24"/>
        </w:rPr>
        <w:t>a</w:t>
      </w:r>
      <w:proofErr w:type="gramEnd"/>
      <w:r w:rsidRPr="003B7143">
        <w:rPr>
          <w:rFonts w:ascii="Arial" w:hAnsi="Arial" w:cs="Arial"/>
          <w:sz w:val="24"/>
          <w:szCs w:val="24"/>
        </w:rPr>
        <w:t xml:space="preserve">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proofErr w:type="gramStart"/>
      <w:r w:rsidRPr="00F26452">
        <w:rPr>
          <w:rFonts w:ascii="Arial" w:hAnsi="Arial" w:cs="Arial"/>
          <w:b/>
          <w:color w:val="1F497D" w:themeColor="text2"/>
          <w:sz w:val="24"/>
          <w:szCs w:val="24"/>
        </w:rPr>
        <w:t>Taxa</w:t>
      </w:r>
      <w:proofErr w:type="gramEnd"/>
      <w:r w:rsidRPr="00F26452">
        <w:rPr>
          <w:rFonts w:ascii="Arial" w:hAnsi="Arial" w:cs="Arial"/>
          <w:b/>
          <w:color w:val="1F497D" w:themeColor="text2"/>
          <w:sz w:val="24"/>
          <w:szCs w:val="24"/>
        </w:rPr>
        <w:t xml:space="preserve">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Fórmula:</w:t>
      </w:r>
      <w:proofErr w:type="gramStart"/>
      <w:r w:rsidRPr="003B7143">
        <w:rPr>
          <w:rFonts w:ascii="Arial" w:hAnsi="Arial" w:cs="Arial"/>
          <w:sz w:val="24"/>
          <w:szCs w:val="24"/>
        </w:rPr>
        <w:t xml:space="preserve">  </w:t>
      </w:r>
      <w:proofErr w:type="gramEnd"/>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1A7BCB">
      <w:pPr>
        <w:spacing w:after="0" w:line="360" w:lineRule="auto"/>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t xml:space="preserve">Representa o tempo médio em dias que os pacientes permanecem internados no hospital. Está relacionado a boas práticas clínicas, é um indicador clássico de desempenho hospitalar e está relacionado </w:t>
      </w:r>
      <w:r w:rsidR="001A7BCB" w:rsidRPr="003B7143">
        <w:rPr>
          <w:rFonts w:ascii="Arial" w:hAnsi="Arial" w:cs="Arial"/>
          <w:sz w:val="24"/>
          <w:szCs w:val="24"/>
        </w:rPr>
        <w:t>à</w:t>
      </w:r>
      <w:r w:rsidRPr="003B7143">
        <w:rPr>
          <w:rFonts w:ascii="Arial" w:hAnsi="Arial" w:cs="Arial"/>
          <w:sz w:val="24"/>
          <w:szCs w:val="24"/>
        </w:rPr>
        <w:t xml:space="preserve">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Total de paciente – dia no período__</w:t>
      </w:r>
      <w:proofErr w:type="gramStart"/>
      <w:r w:rsidR="0005522C" w:rsidRPr="003B7143">
        <w:rPr>
          <w:rFonts w:ascii="Arial" w:hAnsi="Arial" w:cs="Arial"/>
          <w:i/>
          <w:sz w:val="24"/>
          <w:szCs w:val="24"/>
          <w:u w:val="single"/>
        </w:rPr>
        <w:t xml:space="preserve">  </w:t>
      </w:r>
    </w:p>
    <w:p w:rsidR="0005522C" w:rsidRDefault="0005522C" w:rsidP="00B869B0">
      <w:pPr>
        <w:spacing w:after="0" w:line="360" w:lineRule="auto"/>
        <w:ind w:firstLine="360"/>
        <w:jc w:val="both"/>
        <w:rPr>
          <w:rFonts w:ascii="Arial" w:hAnsi="Arial" w:cs="Arial"/>
          <w:i/>
          <w:sz w:val="24"/>
          <w:szCs w:val="24"/>
        </w:rPr>
      </w:pPr>
      <w:proofErr w:type="gramEnd"/>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0B7F66">
      <w:pPr>
        <w:spacing w:after="0" w:line="360" w:lineRule="auto"/>
        <w:jc w:val="both"/>
        <w:rPr>
          <w:rFonts w:ascii="Arial" w:hAnsi="Arial" w:cs="Arial"/>
          <w:i/>
          <w:sz w:val="24"/>
          <w:szCs w:val="24"/>
        </w:rPr>
      </w:pPr>
    </w:p>
    <w:p w:rsidR="0005522C" w:rsidRPr="003B7143" w:rsidRDefault="0005522C" w:rsidP="000B7F66">
      <w:pPr>
        <w:spacing w:after="0" w:line="360" w:lineRule="auto"/>
        <w:rPr>
          <w:rFonts w:ascii="Arial" w:hAnsi="Arial" w:cs="Arial"/>
          <w:sz w:val="24"/>
          <w:szCs w:val="24"/>
        </w:rPr>
      </w:pPr>
    </w:p>
    <w:p w:rsidR="000B7F66"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C65C2A" w:rsidRPr="003B7143" w:rsidRDefault="00C65C2A"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Fórmula:</w:t>
      </w:r>
      <w:proofErr w:type="gramStart"/>
      <w:r w:rsidRPr="003B7143">
        <w:rPr>
          <w:rFonts w:ascii="Arial" w:hAnsi="Arial" w:cs="Arial"/>
          <w:sz w:val="24"/>
          <w:szCs w:val="24"/>
          <w:shd w:val="clear" w:color="auto" w:fill="FFFFFF"/>
        </w:rPr>
        <w:t xml:space="preserve">   </w:t>
      </w:r>
      <w:proofErr w:type="gramEnd"/>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w:t>
      </w:r>
      <w:proofErr w:type="spellStart"/>
      <w:r w:rsidR="00FA552F" w:rsidRPr="00AA247D">
        <w:rPr>
          <w:rFonts w:ascii="Arial" w:eastAsia="Times New Roman" w:hAnsi="Arial" w:cs="Arial"/>
          <w:i/>
          <w:u w:val="single"/>
          <w:lang w:eastAsia="pt-BR"/>
        </w:rPr>
        <w:t>ocupaçã</w:t>
      </w:r>
      <w:proofErr w:type="spellEnd"/>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drawing>
          <wp:inline distT="0" distB="0" distL="0" distR="0">
            <wp:extent cx="4314825" cy="1847850"/>
            <wp:effectExtent l="19050" t="0" r="9525"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0B7F66" w:rsidRDefault="00354CDB" w:rsidP="000B7F66">
      <w:pPr>
        <w:spacing w:after="0" w:line="360" w:lineRule="auto"/>
        <w:rPr>
          <w:rFonts w:ascii="Arial" w:hAnsi="Arial" w:cs="Arial"/>
          <w:b/>
          <w:color w:val="1F497D" w:themeColor="text2"/>
          <w:sz w:val="24"/>
          <w:szCs w:val="24"/>
        </w:rPr>
      </w:pPr>
      <w:r w:rsidRPr="002F5143">
        <w:rPr>
          <w:rFonts w:ascii="Arial" w:hAnsi="Arial" w:cs="Arial"/>
          <w:b/>
          <w:color w:val="1F497D" w:themeColor="text2"/>
          <w:sz w:val="24"/>
          <w:szCs w:val="24"/>
        </w:rPr>
        <w:t>Percentual de ocorrência de Rejeição no SIH ≤ 1%</w:t>
      </w:r>
    </w:p>
    <w:p w:rsidR="00932EFD" w:rsidRDefault="00932EFD" w:rsidP="00B869B0">
      <w:pPr>
        <w:spacing w:after="0" w:line="360" w:lineRule="auto"/>
        <w:rPr>
          <w:rFonts w:ascii="Arial" w:hAnsi="Arial" w:cs="Arial"/>
          <w:sz w:val="24"/>
          <w:szCs w:val="24"/>
        </w:rPr>
      </w:pPr>
    </w:p>
    <w:p w:rsidR="000B7F66" w:rsidRDefault="00932EFD" w:rsidP="00932EFD">
      <w:pPr>
        <w:spacing w:after="0" w:line="360" w:lineRule="auto"/>
        <w:jc w:val="center"/>
        <w:rPr>
          <w:rFonts w:ascii="Arial" w:hAnsi="Arial" w:cs="Arial"/>
          <w:sz w:val="24"/>
          <w:szCs w:val="24"/>
        </w:rPr>
      </w:pPr>
      <w:r w:rsidRPr="00932EFD">
        <w:rPr>
          <w:rFonts w:ascii="Arial" w:hAnsi="Arial" w:cs="Arial"/>
          <w:noProof/>
          <w:sz w:val="24"/>
          <w:szCs w:val="24"/>
          <w:lang w:eastAsia="pt-BR"/>
        </w:rPr>
        <w:lastRenderedPageBreak/>
        <w:drawing>
          <wp:inline distT="0" distB="0" distL="0" distR="0">
            <wp:extent cx="4314825" cy="1847850"/>
            <wp:effectExtent l="19050" t="0" r="9525"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lastRenderedPageBreak/>
        <w:t>Famacovigilância</w:t>
      </w:r>
      <w:proofErr w:type="spellEnd"/>
      <w:r w:rsidRPr="00682A29">
        <w:rPr>
          <w:rFonts w:ascii="Arial" w:hAnsi="Arial" w:cs="Arial"/>
          <w:b/>
          <w:color w:val="1F497D" w:themeColor="text2"/>
          <w:sz w:val="24"/>
          <w:szCs w:val="24"/>
        </w:rPr>
        <w:t>: Avaliação de reações adversas a medicamentos</w:t>
      </w:r>
      <w:r w:rsidR="009F4EE2">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314825" cy="2047875"/>
            <wp:effectExtent l="19050" t="0" r="9525"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4C104C" w:rsidRPr="003B7143" w:rsidRDefault="004C104C" w:rsidP="007F6363">
      <w:pPr>
        <w:pStyle w:val="Ttulo1"/>
        <w:rPr>
          <w:rFonts w:ascii="Arial" w:hAnsi="Arial" w:cs="Arial"/>
          <w:color w:val="000000" w:themeColor="text1"/>
          <w:sz w:val="24"/>
          <w:szCs w:val="24"/>
        </w:rPr>
      </w:pPr>
      <w:bookmarkStart w:id="6" w:name="_Toc44681920"/>
      <w:r w:rsidRPr="003B7143">
        <w:rPr>
          <w:rFonts w:ascii="Arial" w:hAnsi="Arial" w:cs="Arial"/>
          <w:color w:val="000000" w:themeColor="text1"/>
          <w:sz w:val="24"/>
          <w:szCs w:val="24"/>
        </w:rPr>
        <w:t>AÇÕES E ATIVIDADES</w:t>
      </w:r>
      <w:bookmarkEnd w:id="6"/>
    </w:p>
    <w:p w:rsidR="007F6363" w:rsidRPr="00F7550D" w:rsidRDefault="007F6363" w:rsidP="007F6363">
      <w:pPr>
        <w:rPr>
          <w:rFonts w:ascii="Arial" w:hAnsi="Arial" w:cs="Arial"/>
          <w:color w:val="FF0000"/>
          <w:sz w:val="24"/>
          <w:szCs w:val="24"/>
        </w:rPr>
      </w:pPr>
    </w:p>
    <w:p w:rsidR="00337DC2" w:rsidRPr="00540835" w:rsidRDefault="00540835" w:rsidP="003A3FA9">
      <w:pPr>
        <w:spacing w:after="0" w:line="360" w:lineRule="auto"/>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341327" cy="7715250"/>
            <wp:effectExtent l="19050" t="0" r="0" b="0"/>
            <wp:docPr id="1" name="Imagem 1" descr="C:\Users\camilacrac\Downloads\WhatsApp Image 2020-07-03 at 16.2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7-03 at 16.27.53.jpeg"/>
                    <pic:cNvPicPr>
                      <a:picLocks noChangeAspect="1" noChangeArrowheads="1"/>
                    </pic:cNvPicPr>
                  </pic:nvPicPr>
                  <pic:blipFill>
                    <a:blip r:embed="rId24" cstate="print"/>
                    <a:srcRect/>
                    <a:stretch>
                      <a:fillRect/>
                    </a:stretch>
                  </pic:blipFill>
                  <pic:spPr bwMode="auto">
                    <a:xfrm>
                      <a:off x="0" y="0"/>
                      <a:ext cx="5338973" cy="7711849"/>
                    </a:xfrm>
                    <a:prstGeom prst="rect">
                      <a:avLst/>
                    </a:prstGeom>
                    <a:noFill/>
                    <a:ln w="9525">
                      <a:noFill/>
                      <a:miter lim="800000"/>
                      <a:headEnd/>
                      <a:tailEnd/>
                    </a:ln>
                  </pic:spPr>
                </pic:pic>
              </a:graphicData>
            </a:graphic>
          </wp:inline>
        </w:drawing>
      </w:r>
    </w:p>
    <w:sectPr w:rsidR="00337DC2" w:rsidRPr="00540835" w:rsidSect="000A47ED">
      <w:headerReference w:type="default" r:id="rId25"/>
      <w:footerReference w:type="default" r:id="rId26"/>
      <w:pgSz w:w="11906" w:h="16838"/>
      <w:pgMar w:top="1701" w:right="1134"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195" w:rsidRDefault="00E61195" w:rsidP="009B5447">
      <w:pPr>
        <w:spacing w:after="0" w:line="240" w:lineRule="auto"/>
      </w:pPr>
      <w:r>
        <w:separator/>
      </w:r>
    </w:p>
  </w:endnote>
  <w:endnote w:type="continuationSeparator" w:id="0">
    <w:p w:rsidR="00E61195" w:rsidRDefault="00E61195"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E61195" w:rsidRDefault="00D63B18">
        <w:pPr>
          <w:pStyle w:val="Rodap"/>
          <w:jc w:val="right"/>
        </w:pPr>
        <w:fldSimple w:instr="PAGE   \* MERGEFORMAT">
          <w:r w:rsidR="001A7BCB">
            <w:rPr>
              <w:noProof/>
            </w:rPr>
            <w:t>20</w:t>
          </w:r>
        </w:fldSimple>
      </w:p>
    </w:sdtContent>
  </w:sdt>
  <w:p w:rsidR="00E61195" w:rsidRDefault="00E6119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195" w:rsidRDefault="00E61195" w:rsidP="009B5447">
      <w:pPr>
        <w:spacing w:after="0" w:line="240" w:lineRule="auto"/>
      </w:pPr>
      <w:r>
        <w:separator/>
      </w:r>
    </w:p>
  </w:footnote>
  <w:footnote w:type="continuationSeparator" w:id="0">
    <w:p w:rsidR="00E61195" w:rsidRDefault="00E61195"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95" w:rsidRDefault="00E61195">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E61195" w:rsidRDefault="00E61195">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95" w:rsidRDefault="00E61195">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E61195" w:rsidRDefault="00E6119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6801">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305F7"/>
    <w:rsid w:val="00030AF3"/>
    <w:rsid w:val="000320EC"/>
    <w:rsid w:val="00041579"/>
    <w:rsid w:val="000548D3"/>
    <w:rsid w:val="0005522C"/>
    <w:rsid w:val="00055927"/>
    <w:rsid w:val="00077036"/>
    <w:rsid w:val="00077AE1"/>
    <w:rsid w:val="00085DDA"/>
    <w:rsid w:val="0008643C"/>
    <w:rsid w:val="000A47ED"/>
    <w:rsid w:val="000A6838"/>
    <w:rsid w:val="000A6BA2"/>
    <w:rsid w:val="000B413C"/>
    <w:rsid w:val="000B7F66"/>
    <w:rsid w:val="000C0B1D"/>
    <w:rsid w:val="000D0A29"/>
    <w:rsid w:val="000D0EE8"/>
    <w:rsid w:val="000D6F93"/>
    <w:rsid w:val="000D7567"/>
    <w:rsid w:val="000D785D"/>
    <w:rsid w:val="00104CC4"/>
    <w:rsid w:val="001063FB"/>
    <w:rsid w:val="001130C2"/>
    <w:rsid w:val="0011567F"/>
    <w:rsid w:val="001363F4"/>
    <w:rsid w:val="00141F99"/>
    <w:rsid w:val="00147152"/>
    <w:rsid w:val="00151AD5"/>
    <w:rsid w:val="00153B10"/>
    <w:rsid w:val="00157CAD"/>
    <w:rsid w:val="00160C6E"/>
    <w:rsid w:val="00161CBB"/>
    <w:rsid w:val="0016753B"/>
    <w:rsid w:val="0017315C"/>
    <w:rsid w:val="00175141"/>
    <w:rsid w:val="00176E0A"/>
    <w:rsid w:val="001904B2"/>
    <w:rsid w:val="0019433C"/>
    <w:rsid w:val="00196172"/>
    <w:rsid w:val="00197C16"/>
    <w:rsid w:val="001A7BCB"/>
    <w:rsid w:val="001B2226"/>
    <w:rsid w:val="001C398B"/>
    <w:rsid w:val="001D014F"/>
    <w:rsid w:val="001E0510"/>
    <w:rsid w:val="00200923"/>
    <w:rsid w:val="00210B32"/>
    <w:rsid w:val="002432D9"/>
    <w:rsid w:val="0025705F"/>
    <w:rsid w:val="00261CAF"/>
    <w:rsid w:val="0027744B"/>
    <w:rsid w:val="00277558"/>
    <w:rsid w:val="002A2CA9"/>
    <w:rsid w:val="002D0628"/>
    <w:rsid w:val="002D18FF"/>
    <w:rsid w:val="002D6C53"/>
    <w:rsid w:val="002E1513"/>
    <w:rsid w:val="002E1A7C"/>
    <w:rsid w:val="002E4C90"/>
    <w:rsid w:val="002F5143"/>
    <w:rsid w:val="003101E0"/>
    <w:rsid w:val="00312642"/>
    <w:rsid w:val="00314AFE"/>
    <w:rsid w:val="00323913"/>
    <w:rsid w:val="00330B11"/>
    <w:rsid w:val="00337DC2"/>
    <w:rsid w:val="0034152E"/>
    <w:rsid w:val="00344CC1"/>
    <w:rsid w:val="00354CDB"/>
    <w:rsid w:val="00355AA3"/>
    <w:rsid w:val="00364925"/>
    <w:rsid w:val="00371D05"/>
    <w:rsid w:val="003A3FA9"/>
    <w:rsid w:val="003B7143"/>
    <w:rsid w:val="003D22D9"/>
    <w:rsid w:val="003D6C5B"/>
    <w:rsid w:val="003E34AD"/>
    <w:rsid w:val="003F18B8"/>
    <w:rsid w:val="00403D5C"/>
    <w:rsid w:val="0041174D"/>
    <w:rsid w:val="00412042"/>
    <w:rsid w:val="00414848"/>
    <w:rsid w:val="00424D5B"/>
    <w:rsid w:val="00470F00"/>
    <w:rsid w:val="00491E6D"/>
    <w:rsid w:val="00492D90"/>
    <w:rsid w:val="004945E2"/>
    <w:rsid w:val="004A039C"/>
    <w:rsid w:val="004A6816"/>
    <w:rsid w:val="004B096C"/>
    <w:rsid w:val="004C05B2"/>
    <w:rsid w:val="004C104C"/>
    <w:rsid w:val="004C5824"/>
    <w:rsid w:val="004D2CEC"/>
    <w:rsid w:val="004F0E4F"/>
    <w:rsid w:val="004F7EA8"/>
    <w:rsid w:val="00501BDD"/>
    <w:rsid w:val="00502425"/>
    <w:rsid w:val="00510B83"/>
    <w:rsid w:val="00511610"/>
    <w:rsid w:val="005130EE"/>
    <w:rsid w:val="00514ED0"/>
    <w:rsid w:val="005346CA"/>
    <w:rsid w:val="00536052"/>
    <w:rsid w:val="00540835"/>
    <w:rsid w:val="00541111"/>
    <w:rsid w:val="00555219"/>
    <w:rsid w:val="0059725D"/>
    <w:rsid w:val="005A0371"/>
    <w:rsid w:val="005B2F55"/>
    <w:rsid w:val="005B6D25"/>
    <w:rsid w:val="005D141A"/>
    <w:rsid w:val="005D5AD6"/>
    <w:rsid w:val="005F0025"/>
    <w:rsid w:val="005F09FE"/>
    <w:rsid w:val="005F295C"/>
    <w:rsid w:val="005F5621"/>
    <w:rsid w:val="006047E6"/>
    <w:rsid w:val="00612978"/>
    <w:rsid w:val="006250B8"/>
    <w:rsid w:val="00632D80"/>
    <w:rsid w:val="00634BD9"/>
    <w:rsid w:val="00652B09"/>
    <w:rsid w:val="00662D4D"/>
    <w:rsid w:val="00667458"/>
    <w:rsid w:val="00672C42"/>
    <w:rsid w:val="00672EC9"/>
    <w:rsid w:val="00682A29"/>
    <w:rsid w:val="00682D93"/>
    <w:rsid w:val="00690AA7"/>
    <w:rsid w:val="006A1A76"/>
    <w:rsid w:val="006A47B7"/>
    <w:rsid w:val="006B5F47"/>
    <w:rsid w:val="006B7D27"/>
    <w:rsid w:val="006E09DD"/>
    <w:rsid w:val="006E1D7C"/>
    <w:rsid w:val="00701738"/>
    <w:rsid w:val="00703ADE"/>
    <w:rsid w:val="00716A20"/>
    <w:rsid w:val="007252AE"/>
    <w:rsid w:val="0073465C"/>
    <w:rsid w:val="00740FE1"/>
    <w:rsid w:val="007440FE"/>
    <w:rsid w:val="0075359B"/>
    <w:rsid w:val="00762C86"/>
    <w:rsid w:val="007720F4"/>
    <w:rsid w:val="00782864"/>
    <w:rsid w:val="00785361"/>
    <w:rsid w:val="00794EDD"/>
    <w:rsid w:val="00797F44"/>
    <w:rsid w:val="007B695E"/>
    <w:rsid w:val="007C2A0E"/>
    <w:rsid w:val="007C4756"/>
    <w:rsid w:val="007D52E4"/>
    <w:rsid w:val="007E5218"/>
    <w:rsid w:val="007F184A"/>
    <w:rsid w:val="007F3083"/>
    <w:rsid w:val="007F6363"/>
    <w:rsid w:val="00801DEF"/>
    <w:rsid w:val="00814502"/>
    <w:rsid w:val="008150EB"/>
    <w:rsid w:val="0081720B"/>
    <w:rsid w:val="00826A6E"/>
    <w:rsid w:val="0083591D"/>
    <w:rsid w:val="0084621F"/>
    <w:rsid w:val="00847534"/>
    <w:rsid w:val="00854CF2"/>
    <w:rsid w:val="00854E75"/>
    <w:rsid w:val="0085601D"/>
    <w:rsid w:val="00860CAB"/>
    <w:rsid w:val="008642A1"/>
    <w:rsid w:val="00866275"/>
    <w:rsid w:val="00887923"/>
    <w:rsid w:val="00896CCD"/>
    <w:rsid w:val="008A4D59"/>
    <w:rsid w:val="008D29B1"/>
    <w:rsid w:val="008E0811"/>
    <w:rsid w:val="008E27B8"/>
    <w:rsid w:val="008F2141"/>
    <w:rsid w:val="00913666"/>
    <w:rsid w:val="009253ED"/>
    <w:rsid w:val="00932EFD"/>
    <w:rsid w:val="00946E2F"/>
    <w:rsid w:val="00964BCE"/>
    <w:rsid w:val="00972759"/>
    <w:rsid w:val="00984602"/>
    <w:rsid w:val="00985619"/>
    <w:rsid w:val="00985830"/>
    <w:rsid w:val="009A6E2B"/>
    <w:rsid w:val="009B0AB6"/>
    <w:rsid w:val="009B0ABA"/>
    <w:rsid w:val="009B25D6"/>
    <w:rsid w:val="009B3F62"/>
    <w:rsid w:val="009B5447"/>
    <w:rsid w:val="009C1EF5"/>
    <w:rsid w:val="009D5909"/>
    <w:rsid w:val="009E2E13"/>
    <w:rsid w:val="009E7309"/>
    <w:rsid w:val="009F0C0A"/>
    <w:rsid w:val="009F4EE2"/>
    <w:rsid w:val="00A00E18"/>
    <w:rsid w:val="00A05009"/>
    <w:rsid w:val="00A27E0F"/>
    <w:rsid w:val="00A40A0F"/>
    <w:rsid w:val="00A53655"/>
    <w:rsid w:val="00A57EE1"/>
    <w:rsid w:val="00A712DC"/>
    <w:rsid w:val="00A7132A"/>
    <w:rsid w:val="00A72AE1"/>
    <w:rsid w:val="00A737BF"/>
    <w:rsid w:val="00A759B9"/>
    <w:rsid w:val="00A9411E"/>
    <w:rsid w:val="00A956FB"/>
    <w:rsid w:val="00A96138"/>
    <w:rsid w:val="00A96E4C"/>
    <w:rsid w:val="00AA002C"/>
    <w:rsid w:val="00AA247D"/>
    <w:rsid w:val="00AA49E1"/>
    <w:rsid w:val="00AB204C"/>
    <w:rsid w:val="00AB58F5"/>
    <w:rsid w:val="00AD0651"/>
    <w:rsid w:val="00AD4182"/>
    <w:rsid w:val="00AE048A"/>
    <w:rsid w:val="00AF47D9"/>
    <w:rsid w:val="00AF7E36"/>
    <w:rsid w:val="00B031E6"/>
    <w:rsid w:val="00B1044C"/>
    <w:rsid w:val="00B169A5"/>
    <w:rsid w:val="00B2353E"/>
    <w:rsid w:val="00B27B65"/>
    <w:rsid w:val="00B4764F"/>
    <w:rsid w:val="00B50E84"/>
    <w:rsid w:val="00B51DAA"/>
    <w:rsid w:val="00B574D2"/>
    <w:rsid w:val="00B6256E"/>
    <w:rsid w:val="00B6475A"/>
    <w:rsid w:val="00B7346D"/>
    <w:rsid w:val="00B82CD1"/>
    <w:rsid w:val="00B869B0"/>
    <w:rsid w:val="00B92F07"/>
    <w:rsid w:val="00BB1056"/>
    <w:rsid w:val="00BC4FD4"/>
    <w:rsid w:val="00BC6926"/>
    <w:rsid w:val="00BF009A"/>
    <w:rsid w:val="00BF4C94"/>
    <w:rsid w:val="00C019CF"/>
    <w:rsid w:val="00C10014"/>
    <w:rsid w:val="00C1244C"/>
    <w:rsid w:val="00C151F6"/>
    <w:rsid w:val="00C341FF"/>
    <w:rsid w:val="00C3423D"/>
    <w:rsid w:val="00C3530E"/>
    <w:rsid w:val="00C41164"/>
    <w:rsid w:val="00C42D6F"/>
    <w:rsid w:val="00C54F9A"/>
    <w:rsid w:val="00C61ABA"/>
    <w:rsid w:val="00C64967"/>
    <w:rsid w:val="00C65C2A"/>
    <w:rsid w:val="00C67787"/>
    <w:rsid w:val="00C77FBA"/>
    <w:rsid w:val="00C80908"/>
    <w:rsid w:val="00CB2EF5"/>
    <w:rsid w:val="00CC6068"/>
    <w:rsid w:val="00CD60D8"/>
    <w:rsid w:val="00CE3A9C"/>
    <w:rsid w:val="00D01A7B"/>
    <w:rsid w:val="00D0641E"/>
    <w:rsid w:val="00D10772"/>
    <w:rsid w:val="00D16654"/>
    <w:rsid w:val="00D30F98"/>
    <w:rsid w:val="00D61557"/>
    <w:rsid w:val="00D63B18"/>
    <w:rsid w:val="00D63D5D"/>
    <w:rsid w:val="00D749E2"/>
    <w:rsid w:val="00D74D22"/>
    <w:rsid w:val="00D8141C"/>
    <w:rsid w:val="00D91309"/>
    <w:rsid w:val="00D92144"/>
    <w:rsid w:val="00D97EF1"/>
    <w:rsid w:val="00DA25E6"/>
    <w:rsid w:val="00DB3E31"/>
    <w:rsid w:val="00DB5EAB"/>
    <w:rsid w:val="00DB6C72"/>
    <w:rsid w:val="00DC0D0B"/>
    <w:rsid w:val="00DC194B"/>
    <w:rsid w:val="00DC217F"/>
    <w:rsid w:val="00DC394E"/>
    <w:rsid w:val="00DC4704"/>
    <w:rsid w:val="00DC47FA"/>
    <w:rsid w:val="00DE45B1"/>
    <w:rsid w:val="00DF0E8F"/>
    <w:rsid w:val="00E10E13"/>
    <w:rsid w:val="00E24754"/>
    <w:rsid w:val="00E24BC1"/>
    <w:rsid w:val="00E25B1F"/>
    <w:rsid w:val="00E35F48"/>
    <w:rsid w:val="00E3786C"/>
    <w:rsid w:val="00E4122C"/>
    <w:rsid w:val="00E5648D"/>
    <w:rsid w:val="00E6076C"/>
    <w:rsid w:val="00E61195"/>
    <w:rsid w:val="00E67B69"/>
    <w:rsid w:val="00E74677"/>
    <w:rsid w:val="00E817EB"/>
    <w:rsid w:val="00E86EA4"/>
    <w:rsid w:val="00EB69CD"/>
    <w:rsid w:val="00EB7825"/>
    <w:rsid w:val="00ED1E6A"/>
    <w:rsid w:val="00EE0611"/>
    <w:rsid w:val="00EE371D"/>
    <w:rsid w:val="00EE3EC5"/>
    <w:rsid w:val="00EE47C1"/>
    <w:rsid w:val="00EF33BE"/>
    <w:rsid w:val="00F211E8"/>
    <w:rsid w:val="00F23C58"/>
    <w:rsid w:val="00F26452"/>
    <w:rsid w:val="00F33C46"/>
    <w:rsid w:val="00F477EE"/>
    <w:rsid w:val="00F71E8F"/>
    <w:rsid w:val="00F7550D"/>
    <w:rsid w:val="00F75B4C"/>
    <w:rsid w:val="00F8009A"/>
    <w:rsid w:val="00F95E35"/>
    <w:rsid w:val="00F96D7B"/>
    <w:rsid w:val="00FA552F"/>
    <w:rsid w:val="00FB75A2"/>
    <w:rsid w:val="00FD789D"/>
    <w:rsid w:val="00FD7AA6"/>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680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layout/>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103810560"/>
        <c:axId val="89927680"/>
      </c:barChart>
      <c:catAx>
        <c:axId val="103810560"/>
        <c:scaling>
          <c:orientation val="minMax"/>
        </c:scaling>
        <c:axPos val="b"/>
        <c:numFmt formatCode="General" sourceLinked="0"/>
        <c:majorTickMark val="none"/>
        <c:tickLblPos val="nextTo"/>
        <c:crossAx val="89927680"/>
        <c:crosses val="autoZero"/>
        <c:auto val="1"/>
        <c:lblAlgn val="ctr"/>
        <c:lblOffset val="100"/>
      </c:catAx>
      <c:valAx>
        <c:axId val="89927680"/>
        <c:scaling>
          <c:orientation val="minMax"/>
        </c:scaling>
        <c:delete val="1"/>
        <c:axPos val="l"/>
        <c:numFmt formatCode="General" sourceLinked="1"/>
        <c:majorTickMark val="none"/>
        <c:tickLblPos val="none"/>
        <c:crossAx val="103810560"/>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Abril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10</c:v>
                </c:pt>
                <c:pt idx="1">
                  <c:v>10</c:v>
                </c:pt>
              </c:numCache>
            </c:numRef>
          </c:val>
        </c:ser>
        <c:axId val="94071808"/>
        <c:axId val="94073600"/>
      </c:barChart>
      <c:catAx>
        <c:axId val="94071808"/>
        <c:scaling>
          <c:orientation val="minMax"/>
        </c:scaling>
        <c:axPos val="b"/>
        <c:tickLblPos val="nextTo"/>
        <c:crossAx val="94073600"/>
        <c:crosses val="autoZero"/>
        <c:auto val="1"/>
        <c:lblAlgn val="ctr"/>
        <c:lblOffset val="100"/>
      </c:catAx>
      <c:valAx>
        <c:axId val="94073600"/>
        <c:scaling>
          <c:orientation val="minMax"/>
        </c:scaling>
        <c:delete val="1"/>
        <c:axPos val="l"/>
        <c:numFmt formatCode="0" sourceLinked="1"/>
        <c:tickLblPos val="none"/>
        <c:crossAx val="9407180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Abril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40</c:v>
                </c:pt>
                <c:pt idx="1">
                  <c:v>43</c:v>
                </c:pt>
              </c:numCache>
            </c:numRef>
          </c:val>
        </c:ser>
        <c:axId val="94126848"/>
        <c:axId val="94128384"/>
      </c:barChart>
      <c:catAx>
        <c:axId val="94126848"/>
        <c:scaling>
          <c:orientation val="minMax"/>
        </c:scaling>
        <c:axPos val="b"/>
        <c:tickLblPos val="nextTo"/>
        <c:crossAx val="94128384"/>
        <c:crosses val="autoZero"/>
        <c:auto val="1"/>
        <c:lblAlgn val="ctr"/>
        <c:lblOffset val="100"/>
      </c:catAx>
      <c:valAx>
        <c:axId val="94128384"/>
        <c:scaling>
          <c:orientation val="minMax"/>
        </c:scaling>
        <c:delete val="1"/>
        <c:axPos val="l"/>
        <c:numFmt formatCode="0" sourceLinked="1"/>
        <c:tickLblPos val="none"/>
        <c:crossAx val="94126848"/>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Ocorrência de Rejeição no SIH  Abril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Rejeições SCIH</c:v>
                </c:pt>
                <c:pt idx="1">
                  <c:v>Meta Contratual </c:v>
                </c:pt>
              </c:strCache>
            </c:strRef>
          </c:cat>
          <c:val>
            <c:numRef>
              <c:f>Plan1!$B$2:$B$3</c:f>
              <c:numCache>
                <c:formatCode>0</c:formatCode>
                <c:ptCount val="2"/>
                <c:pt idx="0" formatCode="0.00">
                  <c:v>0.95000000000000051</c:v>
                </c:pt>
                <c:pt idx="1">
                  <c:v>1</c:v>
                </c:pt>
              </c:numCache>
            </c:numRef>
          </c:val>
        </c:ser>
        <c:axId val="94144768"/>
        <c:axId val="94150656"/>
      </c:barChart>
      <c:catAx>
        <c:axId val="94144768"/>
        <c:scaling>
          <c:orientation val="minMax"/>
        </c:scaling>
        <c:axPos val="b"/>
        <c:tickLblPos val="nextTo"/>
        <c:crossAx val="94150656"/>
        <c:crosses val="autoZero"/>
        <c:auto val="1"/>
        <c:lblAlgn val="ctr"/>
        <c:lblOffset val="100"/>
      </c:catAx>
      <c:valAx>
        <c:axId val="94150656"/>
        <c:scaling>
          <c:orientation val="minMax"/>
        </c:scaling>
        <c:delete val="1"/>
        <c:axPos val="l"/>
        <c:numFmt formatCode="0.00" sourceLinked="1"/>
        <c:tickLblPos val="none"/>
        <c:crossAx val="94144768"/>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Farmacovigilância: Uso Racional de Medicamentos - Abril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0.94000000000000006</c:v>
                </c:pt>
                <c:pt idx="1">
                  <c:v>0.8</c:v>
                </c:pt>
              </c:numCache>
            </c:numRef>
          </c:val>
        </c:ser>
        <c:axId val="94285824"/>
        <c:axId val="94287360"/>
      </c:barChart>
      <c:catAx>
        <c:axId val="94285824"/>
        <c:scaling>
          <c:orientation val="minMax"/>
        </c:scaling>
        <c:axPos val="b"/>
        <c:tickLblPos val="nextTo"/>
        <c:crossAx val="94287360"/>
        <c:crosses val="autoZero"/>
        <c:auto val="1"/>
        <c:lblAlgn val="ctr"/>
        <c:lblOffset val="100"/>
      </c:catAx>
      <c:valAx>
        <c:axId val="94287360"/>
        <c:scaling>
          <c:orientation val="minMax"/>
        </c:scaling>
        <c:delete val="1"/>
        <c:axPos val="l"/>
        <c:numFmt formatCode="0%" sourceLinked="1"/>
        <c:tickLblPos val="none"/>
        <c:crossAx val="94285824"/>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Abril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0.98</c:v>
                </c:pt>
                <c:pt idx="1">
                  <c:v>0.70000000000000007</c:v>
                </c:pt>
              </c:numCache>
            </c:numRef>
          </c:val>
        </c:ser>
        <c:axId val="98923648"/>
        <c:axId val="98925184"/>
      </c:barChart>
      <c:catAx>
        <c:axId val="98923648"/>
        <c:scaling>
          <c:orientation val="minMax"/>
        </c:scaling>
        <c:axPos val="b"/>
        <c:tickLblPos val="nextTo"/>
        <c:crossAx val="98925184"/>
        <c:crosses val="autoZero"/>
        <c:auto val="1"/>
        <c:lblAlgn val="ctr"/>
        <c:lblOffset val="100"/>
      </c:catAx>
      <c:valAx>
        <c:axId val="98925184"/>
        <c:scaling>
          <c:orientation val="minMax"/>
        </c:scaling>
        <c:delete val="1"/>
        <c:axPos val="l"/>
        <c:numFmt formatCode="0%" sourceLinked="1"/>
        <c:tickLblPos val="none"/>
        <c:crossAx val="9892364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Internações</a:t>
            </a:r>
            <a:r>
              <a:rPr lang="en-US" baseline="0"/>
              <a:t> - Saídas Faturadas </a:t>
            </a:r>
          </a:p>
          <a:p>
            <a:pPr>
              <a:defRPr/>
            </a:pPr>
            <a:r>
              <a:rPr lang="en-US" baseline="0"/>
              <a:t>Abril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223</c:v>
                </c:pt>
                <c:pt idx="1">
                  <c:v>47</c:v>
                </c:pt>
                <c:pt idx="2">
                  <c:v>270</c:v>
                </c:pt>
                <c:pt idx="3">
                  <c:v>200</c:v>
                </c:pt>
              </c:numCache>
            </c:numRef>
          </c:val>
        </c:ser>
        <c:axId val="89948160"/>
        <c:axId val="89949696"/>
      </c:barChart>
      <c:catAx>
        <c:axId val="89948160"/>
        <c:scaling>
          <c:orientation val="minMax"/>
        </c:scaling>
        <c:axPos val="b"/>
        <c:tickLblPos val="nextTo"/>
        <c:crossAx val="89949696"/>
        <c:crosses val="autoZero"/>
        <c:auto val="1"/>
        <c:lblAlgn val="ctr"/>
        <c:lblOffset val="100"/>
      </c:catAx>
      <c:valAx>
        <c:axId val="89949696"/>
        <c:scaling>
          <c:orientation val="minMax"/>
        </c:scaling>
        <c:delete val="1"/>
        <c:axPos val="l"/>
        <c:numFmt formatCode="General" sourceLinked="1"/>
        <c:tickLblPos val="none"/>
        <c:crossAx val="8994816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Atendimentos de Urgência e Emergência </a:t>
            </a:r>
          </a:p>
          <a:p>
            <a:pPr>
              <a:defRPr/>
            </a:pPr>
            <a:r>
              <a:rPr lang="en-US" baseline="0"/>
              <a:t>Abril 2020</a:t>
            </a:r>
            <a:endParaRPr lang="en-US"/>
          </a:p>
        </c:rich>
      </c:tx>
      <c:layout/>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543</c:v>
                </c:pt>
                <c:pt idx="1">
                  <c:v>750</c:v>
                </c:pt>
              </c:numCache>
            </c:numRef>
          </c:val>
        </c:ser>
        <c:axId val="89368064"/>
        <c:axId val="89369600"/>
      </c:barChart>
      <c:catAx>
        <c:axId val="89368064"/>
        <c:scaling>
          <c:orientation val="minMax"/>
        </c:scaling>
        <c:axPos val="b"/>
        <c:tickLblPos val="nextTo"/>
        <c:crossAx val="89369600"/>
        <c:crosses val="autoZero"/>
        <c:auto val="1"/>
        <c:lblAlgn val="ctr"/>
        <c:lblOffset val="100"/>
      </c:catAx>
      <c:valAx>
        <c:axId val="89369600"/>
        <c:scaling>
          <c:orientation val="minMax"/>
        </c:scaling>
        <c:delete val="1"/>
        <c:axPos val="l"/>
        <c:numFmt formatCode="General" sourceLinked="1"/>
        <c:tickLblPos val="none"/>
        <c:crossAx val="8936806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Abril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91</c:v>
                </c:pt>
                <c:pt idx="1">
                  <c:v>100</c:v>
                </c:pt>
              </c:numCache>
            </c:numRef>
          </c:val>
        </c:ser>
        <c:axId val="90307968"/>
        <c:axId val="90309760"/>
      </c:barChart>
      <c:catAx>
        <c:axId val="90307968"/>
        <c:scaling>
          <c:orientation val="minMax"/>
        </c:scaling>
        <c:axPos val="b"/>
        <c:tickLblPos val="nextTo"/>
        <c:crossAx val="90309760"/>
        <c:crosses val="autoZero"/>
        <c:auto val="1"/>
        <c:lblAlgn val="ctr"/>
        <c:lblOffset val="100"/>
      </c:catAx>
      <c:valAx>
        <c:axId val="90309760"/>
        <c:scaling>
          <c:orientation val="minMax"/>
        </c:scaling>
        <c:delete val="1"/>
        <c:axPos val="l"/>
        <c:numFmt formatCode="General" sourceLinked="1"/>
        <c:tickLblPos val="none"/>
        <c:crossAx val="9030796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Abril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23</c:v>
                </c:pt>
                <c:pt idx="1">
                  <c:v>27</c:v>
                </c:pt>
                <c:pt idx="2">
                  <c:v>7</c:v>
                </c:pt>
                <c:pt idx="3">
                  <c:v>8</c:v>
                </c:pt>
                <c:pt idx="4">
                  <c:v>1</c:v>
                </c:pt>
                <c:pt idx="5">
                  <c:v>20</c:v>
                </c:pt>
                <c:pt idx="6">
                  <c:v>86</c:v>
                </c:pt>
              </c:numCache>
            </c:numRef>
          </c:val>
        </c:ser>
        <c:axId val="90302336"/>
        <c:axId val="90303872"/>
      </c:barChart>
      <c:catAx>
        <c:axId val="90302336"/>
        <c:scaling>
          <c:orientation val="minMax"/>
        </c:scaling>
        <c:axPos val="b"/>
        <c:tickLblPos val="nextTo"/>
        <c:txPr>
          <a:bodyPr/>
          <a:lstStyle/>
          <a:p>
            <a:pPr>
              <a:defRPr sz="800"/>
            </a:pPr>
            <a:endParaRPr lang="pt-BR"/>
          </a:p>
        </c:txPr>
        <c:crossAx val="90303872"/>
        <c:crosses val="autoZero"/>
        <c:auto val="1"/>
        <c:lblAlgn val="ctr"/>
        <c:lblOffset val="100"/>
      </c:catAx>
      <c:valAx>
        <c:axId val="90303872"/>
        <c:scaling>
          <c:orientation val="minMax"/>
        </c:scaling>
        <c:delete val="1"/>
        <c:axPos val="l"/>
        <c:numFmt formatCode="General" sourceLinked="1"/>
        <c:tickLblPos val="none"/>
        <c:crossAx val="9030233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 Ambulatorial </a:t>
            </a:r>
          </a:p>
          <a:p>
            <a:pPr>
              <a:defRPr/>
            </a:pPr>
            <a:r>
              <a:rPr lang="en-US" baseline="0"/>
              <a:t>Abril 2020</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644</c:v>
                </c:pt>
                <c:pt idx="1">
                  <c:v>266</c:v>
                </c:pt>
                <c:pt idx="2" formatCode="#,##0">
                  <c:v>910</c:v>
                </c:pt>
                <c:pt idx="3" formatCode="#,##0">
                  <c:v>3700</c:v>
                </c:pt>
              </c:numCache>
            </c:numRef>
          </c:val>
        </c:ser>
        <c:axId val="90332544"/>
        <c:axId val="90313856"/>
      </c:barChart>
      <c:catAx>
        <c:axId val="90332544"/>
        <c:scaling>
          <c:orientation val="minMax"/>
        </c:scaling>
        <c:axPos val="b"/>
        <c:tickLblPos val="nextTo"/>
        <c:crossAx val="90313856"/>
        <c:crosses val="autoZero"/>
        <c:auto val="1"/>
        <c:lblAlgn val="ctr"/>
        <c:lblOffset val="100"/>
      </c:catAx>
      <c:valAx>
        <c:axId val="90313856"/>
        <c:scaling>
          <c:orientation val="minMax"/>
        </c:scaling>
        <c:delete val="1"/>
        <c:axPos val="l"/>
        <c:numFmt formatCode="#,##0" sourceLinked="1"/>
        <c:tickLblPos val="none"/>
        <c:crossAx val="9033254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SADT</a:t>
            </a:r>
          </a:p>
          <a:p>
            <a:pPr>
              <a:defRPr/>
            </a:pPr>
            <a:r>
              <a:rPr lang="en-US" baseline="0"/>
              <a:t>Abril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#,##0</c:formatCode>
                <c:ptCount val="9"/>
                <c:pt idx="0">
                  <c:v>19347</c:v>
                </c:pt>
                <c:pt idx="1">
                  <c:v>1000</c:v>
                </c:pt>
                <c:pt idx="2" formatCode="General">
                  <c:v>7</c:v>
                </c:pt>
                <c:pt idx="3" formatCode="General">
                  <c:v>23</c:v>
                </c:pt>
                <c:pt idx="4" formatCode="General">
                  <c:v>13</c:v>
                </c:pt>
                <c:pt idx="5" formatCode="General">
                  <c:v>7</c:v>
                </c:pt>
                <c:pt idx="6" formatCode="General">
                  <c:v>14</c:v>
                </c:pt>
                <c:pt idx="7" formatCode="General">
                  <c:v>6</c:v>
                </c:pt>
                <c:pt idx="8">
                  <c:v>20417</c:v>
                </c:pt>
              </c:numCache>
            </c:numRef>
          </c:val>
        </c:ser>
        <c:axId val="90471424"/>
        <c:axId val="90444544"/>
      </c:barChart>
      <c:catAx>
        <c:axId val="90471424"/>
        <c:scaling>
          <c:orientation val="minMax"/>
        </c:scaling>
        <c:axPos val="b"/>
        <c:tickLblPos val="nextTo"/>
        <c:txPr>
          <a:bodyPr/>
          <a:lstStyle/>
          <a:p>
            <a:pPr>
              <a:defRPr sz="800"/>
            </a:pPr>
            <a:endParaRPr lang="pt-BR"/>
          </a:p>
        </c:txPr>
        <c:crossAx val="90444544"/>
        <c:crosses val="autoZero"/>
        <c:auto val="1"/>
        <c:lblAlgn val="ctr"/>
        <c:lblOffset val="100"/>
      </c:catAx>
      <c:valAx>
        <c:axId val="90444544"/>
        <c:scaling>
          <c:orientation val="minMax"/>
        </c:scaling>
        <c:delete val="1"/>
        <c:axPos val="l"/>
        <c:numFmt formatCode="#,##0" sourceLinked="1"/>
        <c:tickLblPos val="none"/>
        <c:crossAx val="9047142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Resultados Alcançados x Metas Contratadas </a:t>
            </a:r>
          </a:p>
          <a:p>
            <a:pPr>
              <a:defRPr/>
            </a:pPr>
            <a:r>
              <a:rPr lang="en-US" baseline="0"/>
              <a:t>Abril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223</c:v>
                </c:pt>
                <c:pt idx="1">
                  <c:v>200</c:v>
                </c:pt>
                <c:pt idx="2">
                  <c:v>543</c:v>
                </c:pt>
                <c:pt idx="3">
                  <c:v>750</c:v>
                </c:pt>
                <c:pt idx="4">
                  <c:v>91</c:v>
                </c:pt>
                <c:pt idx="5">
                  <c:v>100</c:v>
                </c:pt>
                <c:pt idx="6" formatCode="#,##0">
                  <c:v>910</c:v>
                </c:pt>
                <c:pt idx="7" formatCode="#,##0">
                  <c:v>3700</c:v>
                </c:pt>
              </c:numCache>
            </c:numRef>
          </c:val>
        </c:ser>
        <c:axId val="90498176"/>
        <c:axId val="90499712"/>
      </c:barChart>
      <c:catAx>
        <c:axId val="90498176"/>
        <c:scaling>
          <c:orientation val="minMax"/>
        </c:scaling>
        <c:axPos val="b"/>
        <c:tickLblPos val="nextTo"/>
        <c:txPr>
          <a:bodyPr/>
          <a:lstStyle/>
          <a:p>
            <a:pPr>
              <a:defRPr sz="800"/>
            </a:pPr>
            <a:endParaRPr lang="pt-BR"/>
          </a:p>
        </c:txPr>
        <c:crossAx val="90499712"/>
        <c:crosses val="autoZero"/>
        <c:auto val="1"/>
        <c:lblAlgn val="ctr"/>
        <c:lblOffset val="100"/>
      </c:catAx>
      <c:valAx>
        <c:axId val="90499712"/>
        <c:scaling>
          <c:orientation val="minMax"/>
        </c:scaling>
        <c:delete val="1"/>
        <c:axPos val="l"/>
        <c:numFmt formatCode="#,##0" sourceLinked="1"/>
        <c:tickLblPos val="none"/>
        <c:crossAx val="9049817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Taxa de Ocupação Hospitalar</a:t>
            </a:r>
          </a:p>
          <a:p>
            <a:pPr>
              <a:defRPr/>
            </a:pPr>
            <a:r>
              <a:rPr lang="en-US" baseline="0"/>
              <a:t>Abril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0.85000000000000053</c:v>
                </c:pt>
                <c:pt idx="1">
                  <c:v>0.85000000000000053</c:v>
                </c:pt>
              </c:numCache>
            </c:numRef>
          </c:val>
        </c:ser>
        <c:axId val="93836800"/>
        <c:axId val="93838336"/>
      </c:barChart>
      <c:catAx>
        <c:axId val="93836800"/>
        <c:scaling>
          <c:orientation val="minMax"/>
        </c:scaling>
        <c:axPos val="b"/>
        <c:tickLblPos val="nextTo"/>
        <c:crossAx val="93838336"/>
        <c:crosses val="autoZero"/>
        <c:auto val="1"/>
        <c:lblAlgn val="ctr"/>
        <c:lblOffset val="100"/>
      </c:catAx>
      <c:valAx>
        <c:axId val="93838336"/>
        <c:scaling>
          <c:orientation val="minMax"/>
        </c:scaling>
        <c:delete val="1"/>
        <c:axPos val="l"/>
        <c:numFmt formatCode="0%" sourceLinked="1"/>
        <c:tickLblPos val="none"/>
        <c:crossAx val="93836800"/>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181443-4E3E-4BF4-9D16-BA814DDB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21</Pages>
  <Words>2843</Words>
  <Characters>15353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18160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23</cp:revision>
  <cp:lastPrinted>2019-10-15T20:20:00Z</cp:lastPrinted>
  <dcterms:created xsi:type="dcterms:W3CDTF">2020-07-03T18:22:00Z</dcterms:created>
  <dcterms:modified xsi:type="dcterms:W3CDTF">2020-07-06T14:15:00Z</dcterms:modified>
</cp:coreProperties>
</file>