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EE" w:rsidRPr="006B5F47" w:rsidRDefault="005130EE" w:rsidP="00B869B0">
      <w:pPr>
        <w:spacing w:after="0" w:line="360" w:lineRule="auto"/>
        <w:rPr>
          <w:rFonts w:ascii="Arial" w:hAnsi="Arial" w:cs="Arial"/>
        </w:rPr>
      </w:pPr>
    </w:p>
    <w:p w:rsidR="00EE47C1" w:rsidRPr="006B5F47" w:rsidRDefault="00EE47C1" w:rsidP="00B869B0">
      <w:pPr>
        <w:spacing w:after="0" w:line="360" w:lineRule="auto"/>
        <w:rPr>
          <w:rFonts w:ascii="Arial" w:hAnsi="Arial" w:cs="Arial"/>
          <w:b/>
          <w:sz w:val="32"/>
          <w:szCs w:val="32"/>
        </w:rPr>
      </w:pPr>
    </w:p>
    <w:p w:rsidR="00CB2EF5" w:rsidRPr="006B5F47" w:rsidRDefault="00B4764F" w:rsidP="00B869B0">
      <w:pPr>
        <w:spacing w:after="0" w:line="360" w:lineRule="auto"/>
        <w:jc w:val="center"/>
        <w:rPr>
          <w:rFonts w:ascii="Arial" w:hAnsi="Arial" w:cs="Arial"/>
          <w:b/>
          <w:color w:val="002060"/>
          <w:sz w:val="32"/>
          <w:szCs w:val="32"/>
        </w:rPr>
      </w:pPr>
      <w:r w:rsidRPr="006B5F47">
        <w:rPr>
          <w:rFonts w:ascii="Arial" w:hAnsi="Arial" w:cs="Arial"/>
          <w:b/>
          <w:color w:val="000000" w:themeColor="text1"/>
          <w:sz w:val="32"/>
          <w:szCs w:val="32"/>
        </w:rPr>
        <w:t>HOSPITAL ESTADUAL DE DOENÇAS TROPICAIS</w:t>
      </w:r>
      <w:r w:rsidR="003C38A2">
        <w:rPr>
          <w:rFonts w:ascii="Arial" w:hAnsi="Arial" w:cs="Arial"/>
          <w:b/>
          <w:color w:val="000000" w:themeColor="text1"/>
          <w:sz w:val="32"/>
          <w:szCs w:val="32"/>
        </w:rPr>
        <w:t xml:space="preserve"> DR. ANUAR AUAD - HDT</w:t>
      </w:r>
    </w:p>
    <w:p w:rsidR="00CB2EF5" w:rsidRPr="006B5F47" w:rsidRDefault="00CB2EF5" w:rsidP="00B869B0">
      <w:pPr>
        <w:spacing w:after="0" w:line="360" w:lineRule="auto"/>
        <w:jc w:val="center"/>
        <w:rPr>
          <w:rFonts w:ascii="Arial" w:hAnsi="Arial" w:cs="Arial"/>
          <w:b/>
          <w:color w:val="002060"/>
          <w:sz w:val="32"/>
          <w:szCs w:val="32"/>
        </w:rPr>
      </w:pPr>
    </w:p>
    <w:p w:rsidR="00CB2EF5" w:rsidRPr="006B5F47" w:rsidRDefault="00571B6A" w:rsidP="00B869B0">
      <w:pPr>
        <w:spacing w:after="0" w:line="360" w:lineRule="auto"/>
        <w:jc w:val="center"/>
        <w:rPr>
          <w:rFonts w:ascii="Arial" w:hAnsi="Arial" w:cs="Arial"/>
          <w:b/>
          <w:color w:val="002060"/>
          <w:sz w:val="32"/>
          <w:szCs w:val="32"/>
        </w:rPr>
      </w:pPr>
      <w:r>
        <w:rPr>
          <w:rFonts w:ascii="Arial" w:hAnsi="Arial" w:cs="Arial"/>
          <w:b/>
          <w:noProof/>
          <w:color w:val="002060"/>
          <w:sz w:val="32"/>
          <w:szCs w:val="32"/>
        </w:rPr>
        <w:pict>
          <v:shapetype id="_x0000_t202" coordsize="21600,21600" o:spt="202" path="m,l,21600r21600,l21600,xe">
            <v:stroke joinstyle="miter"/>
            <v:path gradientshapeok="t" o:connecttype="rect"/>
          </v:shapetype>
          <v:shape id="Caixa de Texto 2" o:spid="_x0000_s1026" type="#_x0000_t202" style="position:absolute;left:0;text-align:left;margin-left:-13.8pt;margin-top:12.85pt;width:471pt;height:246.7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">
            <v:textbox>
              <w:txbxContent>
                <w:p w:rsidR="001D4788" w:rsidRPr="00652B09" w:rsidRDefault="001D4788" w:rsidP="00652B09">
                  <w:pPr>
                    <w:jc w:val="center"/>
                    <w:rPr>
                      <w:rFonts w:ascii="Arial" w:hAnsi="Arial" w:cs="Arial"/>
                      <w:b/>
                      <w:sz w:val="36"/>
                      <w:szCs w:val="36"/>
                    </w:rPr>
                  </w:pPr>
                  <w:r>
                    <w:rPr>
                      <w:rFonts w:ascii="Arial" w:hAnsi="Arial" w:cs="Arial"/>
                      <w:b/>
                      <w:sz w:val="36"/>
                      <w:szCs w:val="36"/>
                    </w:rPr>
                    <w:t>12</w:t>
                  </w:r>
                  <w:r w:rsidRPr="00652B09">
                    <w:rPr>
                      <w:rFonts w:ascii="Arial" w:hAnsi="Arial" w:cs="Arial"/>
                      <w:b/>
                      <w:sz w:val="36"/>
                      <w:szCs w:val="36"/>
                    </w:rPr>
                    <w:t>º Termo Aditivo ao Contrato de Gestão nº091/2012</w:t>
                  </w:r>
                </w:p>
                <w:p w:rsidR="001D4788" w:rsidRDefault="001D4788">
                  <w:pPr>
                    <w:rPr>
                      <w:rFonts w:ascii="Arial" w:hAnsi="Arial" w:cs="Arial"/>
                      <w:sz w:val="36"/>
                      <w:szCs w:val="36"/>
                    </w:rPr>
                  </w:pPr>
                </w:p>
                <w:p w:rsidR="001D4788" w:rsidRDefault="001D4788">
                  <w:pPr>
                    <w:rPr>
                      <w:rFonts w:ascii="Arial" w:hAnsi="Arial" w:cs="Arial"/>
                      <w:sz w:val="36"/>
                      <w:szCs w:val="36"/>
                    </w:rPr>
                  </w:pPr>
                </w:p>
                <w:p w:rsidR="001D4788" w:rsidRPr="002F5143" w:rsidRDefault="001D4788" w:rsidP="00652B09">
                  <w:pPr>
                    <w:jc w:val="center"/>
                    <w:rPr>
                      <w:rFonts w:ascii="Arial" w:hAnsi="Arial" w:cs="Arial"/>
                      <w:b/>
                      <w:i/>
                      <w:color w:val="4F81BD" w:themeColor="accent1"/>
                      <w:sz w:val="36"/>
                      <w:szCs w:val="36"/>
                    </w:rPr>
                  </w:pPr>
                  <w:r w:rsidRPr="002F5143">
                    <w:rPr>
                      <w:rFonts w:ascii="Arial" w:hAnsi="Arial" w:cs="Arial"/>
                      <w:b/>
                      <w:i/>
                      <w:color w:val="4F81BD" w:themeColor="accent1"/>
                      <w:sz w:val="36"/>
                      <w:szCs w:val="36"/>
                    </w:rPr>
                    <w:t>RELATÓRIO MENSAL</w:t>
                  </w:r>
                </w:p>
                <w:p w:rsidR="001D4788" w:rsidRPr="00652B09" w:rsidRDefault="001D4788">
                  <w:pPr>
                    <w:rPr>
                      <w:rFonts w:ascii="Arial" w:hAnsi="Arial" w:cs="Arial"/>
                      <w:sz w:val="36"/>
                      <w:szCs w:val="36"/>
                    </w:rPr>
                  </w:pPr>
                </w:p>
                <w:p w:rsidR="001D4788" w:rsidRDefault="001D4788">
                  <w:pPr>
                    <w:rPr>
                      <w:rFonts w:ascii="Arial" w:hAnsi="Arial" w:cs="Arial"/>
                      <w:sz w:val="36"/>
                      <w:szCs w:val="36"/>
                    </w:rPr>
                  </w:pPr>
                </w:p>
                <w:p w:rsidR="001D4788" w:rsidRPr="00652B09" w:rsidRDefault="001D4788" w:rsidP="00652B09">
                  <w:pPr>
                    <w:jc w:val="center"/>
                    <w:rPr>
                      <w:rFonts w:ascii="Arial" w:hAnsi="Arial" w:cs="Arial"/>
                      <w:sz w:val="36"/>
                      <w:szCs w:val="36"/>
                    </w:rPr>
                  </w:pPr>
                  <w:r>
                    <w:rPr>
                      <w:rFonts w:ascii="Arial" w:hAnsi="Arial" w:cs="Arial"/>
                      <w:sz w:val="36"/>
                      <w:szCs w:val="36"/>
                    </w:rPr>
                    <w:t>Referência: Setembro de 2020</w:t>
                  </w:r>
                </w:p>
              </w:txbxContent>
            </v:textbox>
          </v:shape>
        </w:pict>
      </w:r>
    </w:p>
    <w:p w:rsidR="00CB2EF5" w:rsidRPr="006B5F47" w:rsidRDefault="00CB2EF5"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EE47C1" w:rsidRPr="006B5F47" w:rsidRDefault="00EE47C1" w:rsidP="00B869B0">
      <w:pPr>
        <w:spacing w:after="0" w:line="360" w:lineRule="auto"/>
        <w:jc w:val="center"/>
        <w:rPr>
          <w:rFonts w:ascii="Arial" w:hAnsi="Arial" w:cs="Arial"/>
          <w:b/>
          <w:sz w:val="32"/>
          <w:szCs w:val="32"/>
        </w:rPr>
      </w:pPr>
    </w:p>
    <w:p w:rsidR="00EE47C1" w:rsidRPr="006B5F47" w:rsidRDefault="00EE47C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502A30" w:rsidRPr="006B5F47" w:rsidRDefault="00502A30" w:rsidP="00B869B0">
      <w:pPr>
        <w:spacing w:after="0" w:line="360" w:lineRule="auto"/>
        <w:rPr>
          <w:rFonts w:ascii="Arial" w:hAnsi="Arial" w:cs="Arial"/>
          <w:b/>
          <w:color w:val="000000" w:themeColor="text1"/>
          <w:sz w:val="32"/>
          <w:szCs w:val="32"/>
        </w:rPr>
      </w:pPr>
    </w:p>
    <w:p w:rsidR="00D61557"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 Geral</w:t>
      </w:r>
      <w:r w:rsidR="00D61557" w:rsidRPr="006B5F47">
        <w:rPr>
          <w:rFonts w:ascii="Arial" w:hAnsi="Arial" w:cs="Arial"/>
          <w:b/>
          <w:color w:val="000000" w:themeColor="text1"/>
          <w:sz w:val="28"/>
          <w:szCs w:val="28"/>
        </w:rPr>
        <w:t xml:space="preserve">: </w:t>
      </w:r>
    </w:p>
    <w:p w:rsidR="00D61557" w:rsidRPr="006B5F47" w:rsidRDefault="00B869B0" w:rsidP="00B869B0">
      <w:pPr>
        <w:spacing w:after="0" w:line="360" w:lineRule="auto"/>
        <w:rPr>
          <w:rFonts w:ascii="Arial" w:hAnsi="Arial" w:cs="Arial"/>
          <w:color w:val="000000" w:themeColor="text1"/>
          <w:sz w:val="28"/>
          <w:szCs w:val="28"/>
        </w:rPr>
      </w:pPr>
      <w:r w:rsidRPr="006B5F47">
        <w:rPr>
          <w:rFonts w:ascii="Arial" w:hAnsi="Arial" w:cs="Arial"/>
          <w:color w:val="000000" w:themeColor="text1"/>
          <w:sz w:val="28"/>
          <w:szCs w:val="28"/>
        </w:rPr>
        <w:t xml:space="preserve">Bruno Almeida </w:t>
      </w:r>
    </w:p>
    <w:p w:rsidR="00D61557" w:rsidRPr="006B5F47" w:rsidRDefault="00D61557" w:rsidP="00B869B0">
      <w:pPr>
        <w:spacing w:after="0" w:line="360" w:lineRule="auto"/>
        <w:rPr>
          <w:rFonts w:ascii="Arial" w:hAnsi="Arial" w:cs="Arial"/>
          <w:color w:val="000000" w:themeColor="text1"/>
          <w:sz w:val="28"/>
          <w:szCs w:val="28"/>
        </w:rPr>
      </w:pPr>
    </w:p>
    <w:p w:rsidR="007F6363" w:rsidRPr="006B5F47" w:rsidRDefault="007F6363" w:rsidP="00B869B0">
      <w:pPr>
        <w:spacing w:after="0" w:line="360" w:lineRule="auto"/>
        <w:rPr>
          <w:rFonts w:ascii="Arial" w:hAnsi="Arial" w:cs="Arial"/>
          <w:color w:val="000000" w:themeColor="text1"/>
          <w:sz w:val="28"/>
          <w:szCs w:val="28"/>
        </w:rPr>
      </w:pPr>
    </w:p>
    <w:p w:rsidR="00B869B0"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Diretora Técnica</w:t>
      </w:r>
      <w:r w:rsidR="00D61557" w:rsidRPr="006B5F47">
        <w:rPr>
          <w:rFonts w:ascii="Arial" w:hAnsi="Arial" w:cs="Arial"/>
          <w:b/>
          <w:color w:val="000000" w:themeColor="text1"/>
          <w:sz w:val="28"/>
          <w:szCs w:val="28"/>
        </w:rPr>
        <w:t>:</w:t>
      </w:r>
    </w:p>
    <w:p w:rsidR="00D61557" w:rsidRPr="006B5F47" w:rsidRDefault="00B869B0" w:rsidP="00B869B0">
      <w:pPr>
        <w:spacing w:after="0" w:line="360" w:lineRule="auto"/>
        <w:rPr>
          <w:rFonts w:ascii="Arial" w:hAnsi="Arial" w:cs="Arial"/>
          <w:color w:val="000000" w:themeColor="text1"/>
          <w:sz w:val="28"/>
          <w:szCs w:val="28"/>
        </w:rPr>
      </w:pPr>
      <w:r w:rsidRPr="006B5F47">
        <w:rPr>
          <w:rFonts w:ascii="Arial" w:eastAsia="Calibri" w:hAnsi="Arial" w:cs="Arial"/>
          <w:bCs/>
          <w:sz w:val="28"/>
          <w:szCs w:val="28"/>
        </w:rPr>
        <w:t>Vivian Siqueira Furtado Passos</w:t>
      </w:r>
      <w:r w:rsidRPr="006B5F47">
        <w:rPr>
          <w:rFonts w:ascii="Arial" w:hAnsi="Arial" w:cs="Arial"/>
          <w:color w:val="000000" w:themeColor="text1"/>
          <w:sz w:val="28"/>
          <w:szCs w:val="28"/>
        </w:rPr>
        <w:t xml:space="preserve"> </w:t>
      </w:r>
      <w:r w:rsidR="00D61557" w:rsidRPr="006B5F47">
        <w:rPr>
          <w:rFonts w:ascii="Arial" w:hAnsi="Arial" w:cs="Arial"/>
          <w:color w:val="000000" w:themeColor="text1"/>
          <w:sz w:val="28"/>
          <w:szCs w:val="28"/>
        </w:rPr>
        <w:t xml:space="preserve">– CRM-GO: </w:t>
      </w:r>
      <w:r w:rsidRPr="006B5F47">
        <w:rPr>
          <w:rFonts w:ascii="Arial" w:hAnsi="Arial" w:cs="Arial"/>
          <w:color w:val="000000" w:themeColor="text1"/>
          <w:sz w:val="28"/>
          <w:szCs w:val="28"/>
        </w:rPr>
        <w:t>12196</w:t>
      </w:r>
    </w:p>
    <w:p w:rsidR="007F6363" w:rsidRPr="006B5F47" w:rsidRDefault="007F6363">
      <w:pPr>
        <w:rPr>
          <w:rFonts w:ascii="Arial" w:hAnsi="Arial" w:cs="Arial"/>
        </w:rPr>
      </w:pPr>
    </w:p>
    <w:p w:rsidR="008D29B1" w:rsidRPr="006B5F47" w:rsidRDefault="008D29B1" w:rsidP="00B869B0">
      <w:pPr>
        <w:spacing w:after="0" w:line="360" w:lineRule="auto"/>
        <w:rPr>
          <w:rFonts w:ascii="Arial" w:hAnsi="Arial" w:cs="Arial"/>
        </w:rPr>
      </w:pPr>
    </w:p>
    <w:p w:rsidR="008D29B1" w:rsidRDefault="008D29B1" w:rsidP="00B869B0">
      <w:pPr>
        <w:spacing w:after="0" w:line="360" w:lineRule="auto"/>
        <w:rPr>
          <w:rFonts w:ascii="Arial" w:hAnsi="Arial" w:cs="Arial"/>
        </w:rPr>
      </w:pPr>
    </w:p>
    <w:p w:rsidR="00502A30" w:rsidRDefault="00502A30" w:rsidP="00B869B0">
      <w:pPr>
        <w:spacing w:after="0" w:line="360" w:lineRule="auto"/>
        <w:rPr>
          <w:rFonts w:ascii="Arial" w:hAnsi="Arial" w:cs="Arial"/>
        </w:rPr>
      </w:pPr>
    </w:p>
    <w:p w:rsidR="00502A30" w:rsidRPr="006B5F47" w:rsidRDefault="00502A30" w:rsidP="00B869B0">
      <w:pPr>
        <w:spacing w:after="0" w:line="360" w:lineRule="auto"/>
        <w:rPr>
          <w:rFonts w:ascii="Arial" w:hAnsi="Arial" w:cs="Arial"/>
        </w:rPr>
      </w:pPr>
    </w:p>
    <w:sdt>
      <w:sdtPr>
        <w:rPr>
          <w:rFonts w:ascii="Arial" w:eastAsiaTheme="minorHAnsi" w:hAnsi="Arial" w:cs="Arial"/>
          <w:b w:val="0"/>
          <w:bCs w:val="0"/>
          <w:color w:val="auto"/>
          <w:sz w:val="22"/>
          <w:szCs w:val="22"/>
        </w:rPr>
        <w:id w:val="105118061"/>
        <w:docPartObj>
          <w:docPartGallery w:val="Table of Contents"/>
          <w:docPartUnique/>
        </w:docPartObj>
      </w:sdtPr>
      <w:sdtContent>
        <w:p w:rsidR="007F6363" w:rsidRPr="006B5F47" w:rsidRDefault="007F6363">
          <w:pPr>
            <w:pStyle w:val="CabealhodoSumrio"/>
            <w:rPr>
              <w:rFonts w:ascii="Arial" w:hAnsi="Arial" w:cs="Arial"/>
            </w:rPr>
          </w:pPr>
          <w:r w:rsidRPr="006B5F47">
            <w:rPr>
              <w:rFonts w:ascii="Arial" w:hAnsi="Arial" w:cs="Arial"/>
            </w:rPr>
            <w:t xml:space="preserve">Sumário </w:t>
          </w:r>
        </w:p>
        <w:p w:rsidR="007F6363" w:rsidRPr="006B5F47" w:rsidRDefault="007F6363" w:rsidP="007F6363">
          <w:pPr>
            <w:rPr>
              <w:rFonts w:ascii="Arial" w:hAnsi="Arial" w:cs="Arial"/>
            </w:rPr>
          </w:pPr>
        </w:p>
        <w:p w:rsidR="007F1FC6" w:rsidRDefault="00571B6A">
          <w:pPr>
            <w:pStyle w:val="Sumrio1"/>
            <w:tabs>
              <w:tab w:val="right" w:leader="dot" w:pos="9061"/>
            </w:tabs>
            <w:rPr>
              <w:rFonts w:eastAsiaTheme="minorEastAsia"/>
              <w:noProof/>
              <w:lang w:eastAsia="pt-BR"/>
            </w:rPr>
          </w:pPr>
          <w:r w:rsidRPr="006B5F47">
            <w:rPr>
              <w:rFonts w:ascii="Arial" w:hAnsi="Arial" w:cs="Arial"/>
            </w:rPr>
            <w:fldChar w:fldCharType="begin"/>
          </w:r>
          <w:r w:rsidR="007F6363" w:rsidRPr="006B5F47">
            <w:rPr>
              <w:rFonts w:ascii="Arial" w:hAnsi="Arial" w:cs="Arial"/>
            </w:rPr>
            <w:instrText xml:space="preserve"> TOC \o "1-3" \h \z \u </w:instrText>
          </w:r>
          <w:r w:rsidRPr="006B5F47">
            <w:rPr>
              <w:rFonts w:ascii="Arial" w:hAnsi="Arial" w:cs="Arial"/>
            </w:rPr>
            <w:fldChar w:fldCharType="separate"/>
          </w:r>
          <w:hyperlink w:anchor="_Toc50962442" w:history="1">
            <w:r w:rsidR="007F1FC6" w:rsidRPr="007B040E">
              <w:rPr>
                <w:rStyle w:val="Hyperlink"/>
                <w:rFonts w:ascii="Arial" w:hAnsi="Arial" w:cs="Arial"/>
                <w:noProof/>
              </w:rPr>
              <w:t>NOSSA HISTÓRIA</w:t>
            </w:r>
            <w:r w:rsidR="007F1FC6">
              <w:rPr>
                <w:noProof/>
                <w:webHidden/>
              </w:rPr>
              <w:tab/>
            </w:r>
            <w:r>
              <w:rPr>
                <w:noProof/>
                <w:webHidden/>
              </w:rPr>
              <w:fldChar w:fldCharType="begin"/>
            </w:r>
            <w:r w:rsidR="007F1FC6">
              <w:rPr>
                <w:noProof/>
                <w:webHidden/>
              </w:rPr>
              <w:instrText xml:space="preserve"> PAGEREF _Toc50962442 \h </w:instrText>
            </w:r>
            <w:r>
              <w:rPr>
                <w:noProof/>
                <w:webHidden/>
              </w:rPr>
            </w:r>
            <w:r>
              <w:rPr>
                <w:noProof/>
                <w:webHidden/>
              </w:rPr>
              <w:fldChar w:fldCharType="separate"/>
            </w:r>
            <w:r w:rsidR="007F1FC6">
              <w:rPr>
                <w:noProof/>
                <w:webHidden/>
              </w:rPr>
              <w:t>4</w:t>
            </w:r>
            <w:r>
              <w:rPr>
                <w:noProof/>
                <w:webHidden/>
              </w:rPr>
              <w:fldChar w:fldCharType="end"/>
            </w:r>
          </w:hyperlink>
        </w:p>
        <w:p w:rsidR="007F1FC6" w:rsidRDefault="00571B6A">
          <w:pPr>
            <w:pStyle w:val="Sumrio1"/>
            <w:tabs>
              <w:tab w:val="right" w:leader="dot" w:pos="9061"/>
            </w:tabs>
            <w:rPr>
              <w:rFonts w:eastAsiaTheme="minorEastAsia"/>
              <w:noProof/>
              <w:lang w:eastAsia="pt-BR"/>
            </w:rPr>
          </w:pPr>
          <w:hyperlink w:anchor="_Toc50962443" w:history="1">
            <w:r w:rsidR="007F1FC6" w:rsidRPr="007B040E">
              <w:rPr>
                <w:rStyle w:val="Hyperlink"/>
                <w:rFonts w:ascii="Arial" w:hAnsi="Arial" w:cs="Arial"/>
                <w:noProof/>
              </w:rPr>
              <w:t>MISSÃO, VISÃO E VALORES</w:t>
            </w:r>
            <w:r w:rsidR="007F1FC6">
              <w:rPr>
                <w:noProof/>
                <w:webHidden/>
              </w:rPr>
              <w:tab/>
            </w:r>
            <w:r>
              <w:rPr>
                <w:noProof/>
                <w:webHidden/>
              </w:rPr>
              <w:fldChar w:fldCharType="begin"/>
            </w:r>
            <w:r w:rsidR="007F1FC6">
              <w:rPr>
                <w:noProof/>
                <w:webHidden/>
              </w:rPr>
              <w:instrText xml:space="preserve"> PAGEREF _Toc50962443 \h </w:instrText>
            </w:r>
            <w:r>
              <w:rPr>
                <w:noProof/>
                <w:webHidden/>
              </w:rPr>
            </w:r>
            <w:r>
              <w:rPr>
                <w:noProof/>
                <w:webHidden/>
              </w:rPr>
              <w:fldChar w:fldCharType="separate"/>
            </w:r>
            <w:r w:rsidR="007F1FC6">
              <w:rPr>
                <w:noProof/>
                <w:webHidden/>
              </w:rPr>
              <w:t>5</w:t>
            </w:r>
            <w:r>
              <w:rPr>
                <w:noProof/>
                <w:webHidden/>
              </w:rPr>
              <w:fldChar w:fldCharType="end"/>
            </w:r>
          </w:hyperlink>
        </w:p>
        <w:p w:rsidR="007F1FC6" w:rsidRDefault="00571B6A">
          <w:pPr>
            <w:pStyle w:val="Sumrio1"/>
            <w:tabs>
              <w:tab w:val="right" w:leader="dot" w:pos="9061"/>
            </w:tabs>
            <w:rPr>
              <w:rFonts w:eastAsiaTheme="minorEastAsia"/>
              <w:noProof/>
              <w:lang w:eastAsia="pt-BR"/>
            </w:rPr>
          </w:pPr>
          <w:hyperlink w:anchor="_Toc50962444" w:history="1">
            <w:r w:rsidR="007F1FC6" w:rsidRPr="007B040E">
              <w:rPr>
                <w:rStyle w:val="Hyperlink"/>
                <w:rFonts w:ascii="Arial" w:hAnsi="Arial" w:cs="Arial"/>
                <w:noProof/>
              </w:rPr>
              <w:t>SERVIÇOS</w:t>
            </w:r>
            <w:r w:rsidR="007F1FC6">
              <w:rPr>
                <w:noProof/>
                <w:webHidden/>
              </w:rPr>
              <w:tab/>
            </w:r>
            <w:r>
              <w:rPr>
                <w:noProof/>
                <w:webHidden/>
              </w:rPr>
              <w:fldChar w:fldCharType="begin"/>
            </w:r>
            <w:r w:rsidR="007F1FC6">
              <w:rPr>
                <w:noProof/>
                <w:webHidden/>
              </w:rPr>
              <w:instrText xml:space="preserve"> PAGEREF _Toc50962444 \h </w:instrText>
            </w:r>
            <w:r>
              <w:rPr>
                <w:noProof/>
                <w:webHidden/>
              </w:rPr>
            </w:r>
            <w:r>
              <w:rPr>
                <w:noProof/>
                <w:webHidden/>
              </w:rPr>
              <w:fldChar w:fldCharType="separate"/>
            </w:r>
            <w:r w:rsidR="007F1FC6">
              <w:rPr>
                <w:noProof/>
                <w:webHidden/>
              </w:rPr>
              <w:t>6</w:t>
            </w:r>
            <w:r>
              <w:rPr>
                <w:noProof/>
                <w:webHidden/>
              </w:rPr>
              <w:fldChar w:fldCharType="end"/>
            </w:r>
          </w:hyperlink>
        </w:p>
        <w:p w:rsidR="007F1FC6" w:rsidRDefault="00571B6A">
          <w:pPr>
            <w:pStyle w:val="Sumrio1"/>
            <w:tabs>
              <w:tab w:val="right" w:leader="dot" w:pos="9061"/>
            </w:tabs>
            <w:rPr>
              <w:rFonts w:eastAsiaTheme="minorEastAsia"/>
              <w:noProof/>
              <w:lang w:eastAsia="pt-BR"/>
            </w:rPr>
          </w:pPr>
          <w:hyperlink w:anchor="_Toc50962445" w:history="1">
            <w:r w:rsidR="007F1FC6" w:rsidRPr="007B040E">
              <w:rPr>
                <w:rStyle w:val="Hyperlink"/>
                <w:rFonts w:ascii="Arial" w:hAnsi="Arial" w:cs="Arial"/>
                <w:b/>
                <w:noProof/>
              </w:rPr>
              <w:t>ATIVIDADES REALIZADAS</w:t>
            </w:r>
            <w:r w:rsidR="007F1FC6">
              <w:rPr>
                <w:noProof/>
                <w:webHidden/>
              </w:rPr>
              <w:tab/>
            </w:r>
            <w:r>
              <w:rPr>
                <w:noProof/>
                <w:webHidden/>
              </w:rPr>
              <w:fldChar w:fldCharType="begin"/>
            </w:r>
            <w:r w:rsidR="007F1FC6">
              <w:rPr>
                <w:noProof/>
                <w:webHidden/>
              </w:rPr>
              <w:instrText xml:space="preserve"> PAGEREF _Toc50962445 \h </w:instrText>
            </w:r>
            <w:r>
              <w:rPr>
                <w:noProof/>
                <w:webHidden/>
              </w:rPr>
            </w:r>
            <w:r>
              <w:rPr>
                <w:noProof/>
                <w:webHidden/>
              </w:rPr>
              <w:fldChar w:fldCharType="separate"/>
            </w:r>
            <w:r w:rsidR="007F1FC6">
              <w:rPr>
                <w:noProof/>
                <w:webHidden/>
              </w:rPr>
              <w:t>8</w:t>
            </w:r>
            <w:r>
              <w:rPr>
                <w:noProof/>
                <w:webHidden/>
              </w:rPr>
              <w:fldChar w:fldCharType="end"/>
            </w:r>
          </w:hyperlink>
        </w:p>
        <w:p w:rsidR="007F1FC6" w:rsidRDefault="00571B6A">
          <w:pPr>
            <w:pStyle w:val="Sumrio1"/>
            <w:tabs>
              <w:tab w:val="right" w:leader="dot" w:pos="9061"/>
            </w:tabs>
            <w:rPr>
              <w:rFonts w:eastAsiaTheme="minorEastAsia"/>
              <w:noProof/>
              <w:lang w:eastAsia="pt-BR"/>
            </w:rPr>
          </w:pPr>
          <w:hyperlink w:anchor="_Toc50962446" w:history="1">
            <w:r w:rsidR="007F1FC6" w:rsidRPr="007B040E">
              <w:rPr>
                <w:rStyle w:val="Hyperlink"/>
                <w:rFonts w:ascii="Arial" w:hAnsi="Arial" w:cs="Arial"/>
                <w:noProof/>
              </w:rPr>
              <w:t>METAS DE PRODUÇÃO E RESULTADOS ALCANÇADOS</w:t>
            </w:r>
            <w:r w:rsidR="007F1FC6">
              <w:rPr>
                <w:noProof/>
                <w:webHidden/>
              </w:rPr>
              <w:tab/>
            </w:r>
            <w:r>
              <w:rPr>
                <w:noProof/>
                <w:webHidden/>
              </w:rPr>
              <w:fldChar w:fldCharType="begin"/>
            </w:r>
            <w:r w:rsidR="007F1FC6">
              <w:rPr>
                <w:noProof/>
                <w:webHidden/>
              </w:rPr>
              <w:instrText xml:space="preserve"> PAGEREF _Toc50962446 \h </w:instrText>
            </w:r>
            <w:r>
              <w:rPr>
                <w:noProof/>
                <w:webHidden/>
              </w:rPr>
            </w:r>
            <w:r>
              <w:rPr>
                <w:noProof/>
                <w:webHidden/>
              </w:rPr>
              <w:fldChar w:fldCharType="separate"/>
            </w:r>
            <w:r w:rsidR="007F1FC6">
              <w:rPr>
                <w:noProof/>
                <w:webHidden/>
              </w:rPr>
              <w:t>14</w:t>
            </w:r>
            <w:r>
              <w:rPr>
                <w:noProof/>
                <w:webHidden/>
              </w:rPr>
              <w:fldChar w:fldCharType="end"/>
            </w:r>
          </w:hyperlink>
        </w:p>
        <w:p w:rsidR="007F1FC6" w:rsidRDefault="00571B6A">
          <w:pPr>
            <w:pStyle w:val="Sumrio1"/>
            <w:tabs>
              <w:tab w:val="right" w:leader="dot" w:pos="9061"/>
            </w:tabs>
            <w:rPr>
              <w:rFonts w:eastAsiaTheme="minorEastAsia"/>
              <w:noProof/>
              <w:lang w:eastAsia="pt-BR"/>
            </w:rPr>
          </w:pPr>
          <w:hyperlink w:anchor="_Toc50962447" w:history="1">
            <w:r w:rsidR="007F1FC6" w:rsidRPr="007B040E">
              <w:rPr>
                <w:rStyle w:val="Hyperlink"/>
                <w:rFonts w:ascii="Arial" w:hAnsi="Arial" w:cs="Arial"/>
                <w:noProof/>
              </w:rPr>
              <w:t>AÇÕES E ATIVIDADES</w:t>
            </w:r>
            <w:r w:rsidR="007F1FC6">
              <w:rPr>
                <w:noProof/>
                <w:webHidden/>
              </w:rPr>
              <w:tab/>
            </w:r>
            <w:r>
              <w:rPr>
                <w:noProof/>
                <w:webHidden/>
              </w:rPr>
              <w:fldChar w:fldCharType="begin"/>
            </w:r>
            <w:r w:rsidR="007F1FC6">
              <w:rPr>
                <w:noProof/>
                <w:webHidden/>
              </w:rPr>
              <w:instrText xml:space="preserve"> PAGEREF _Toc50962447 \h </w:instrText>
            </w:r>
            <w:r>
              <w:rPr>
                <w:noProof/>
                <w:webHidden/>
              </w:rPr>
            </w:r>
            <w:r>
              <w:rPr>
                <w:noProof/>
                <w:webHidden/>
              </w:rPr>
              <w:fldChar w:fldCharType="separate"/>
            </w:r>
            <w:r w:rsidR="007F1FC6">
              <w:rPr>
                <w:noProof/>
                <w:webHidden/>
              </w:rPr>
              <w:t>20</w:t>
            </w:r>
            <w:r>
              <w:rPr>
                <w:noProof/>
                <w:webHidden/>
              </w:rPr>
              <w:fldChar w:fldCharType="end"/>
            </w:r>
          </w:hyperlink>
        </w:p>
        <w:p w:rsidR="007F6363" w:rsidRPr="006B5F47" w:rsidRDefault="00571B6A">
          <w:pPr>
            <w:rPr>
              <w:rFonts w:ascii="Arial" w:hAnsi="Arial" w:cs="Arial"/>
            </w:rPr>
          </w:pPr>
          <w:r w:rsidRPr="006B5F47">
            <w:rPr>
              <w:rFonts w:ascii="Arial" w:hAnsi="Arial" w:cs="Arial"/>
            </w:rPr>
            <w:fldChar w:fldCharType="end"/>
          </w:r>
        </w:p>
      </w:sdtContent>
    </w:sdt>
    <w:p w:rsidR="007F6363" w:rsidRPr="006B5F47" w:rsidRDefault="007F6363"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rPr>
        <w:sectPr w:rsidR="00634BD9" w:rsidRPr="006B5F47" w:rsidSect="009B3F62">
          <w:headerReference w:type="default" r:id="rId8"/>
          <w:pgSz w:w="11906" w:h="16838"/>
          <w:pgMar w:top="1701" w:right="1134" w:bottom="1134" w:left="1701" w:header="708" w:footer="708" w:gutter="0"/>
          <w:pgNumType w:start="2"/>
          <w:cols w:space="708"/>
          <w:docGrid w:linePitch="360"/>
        </w:sectPr>
      </w:pPr>
    </w:p>
    <w:p w:rsidR="008D29B1" w:rsidRPr="006B5F47" w:rsidRDefault="006B5F47" w:rsidP="002F5143">
      <w:pPr>
        <w:pStyle w:val="Ttulo1"/>
        <w:rPr>
          <w:rFonts w:ascii="Arial" w:hAnsi="Arial" w:cs="Arial"/>
          <w:color w:val="000000" w:themeColor="text1"/>
          <w:sz w:val="24"/>
          <w:szCs w:val="24"/>
        </w:rPr>
      </w:pPr>
      <w:bookmarkStart w:id="0" w:name="_Toc50962442"/>
      <w:r>
        <w:rPr>
          <w:rFonts w:ascii="Arial" w:hAnsi="Arial" w:cs="Arial"/>
          <w:color w:val="000000" w:themeColor="text1"/>
          <w:sz w:val="24"/>
          <w:szCs w:val="24"/>
        </w:rPr>
        <w:lastRenderedPageBreak/>
        <w:t>NOSSA HISTÓRIA</w:t>
      </w:r>
      <w:bookmarkEnd w:id="0"/>
      <w:r>
        <w:rPr>
          <w:rFonts w:ascii="Arial" w:hAnsi="Arial" w:cs="Arial"/>
          <w:color w:val="000000" w:themeColor="text1"/>
          <w:sz w:val="24"/>
          <w:szCs w:val="24"/>
        </w:rPr>
        <w:t xml:space="preserve"> </w:t>
      </w:r>
    </w:p>
    <w:p w:rsidR="008D29B1" w:rsidRPr="006B5F47" w:rsidRDefault="008D29B1" w:rsidP="00B869B0">
      <w:pPr>
        <w:spacing w:after="0" w:line="360" w:lineRule="auto"/>
        <w:rPr>
          <w:rFonts w:ascii="Arial" w:hAnsi="Arial" w:cs="Arial"/>
          <w:sz w:val="36"/>
          <w:szCs w:val="36"/>
        </w:rPr>
      </w:pPr>
    </w:p>
    <w:p w:rsidR="00B869B0"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w:t>
      </w:r>
      <w:r w:rsidRPr="006B5F47">
        <w:rPr>
          <w:rStyle w:val="Forte"/>
          <w:rFonts w:ascii="Arial" w:hAnsi="Arial" w:cs="Arial"/>
          <w:color w:val="000000" w:themeColor="text1"/>
          <w:sz w:val="24"/>
          <w:szCs w:val="24"/>
          <w:shd w:val="clear" w:color="auto" w:fill="FFFFFF"/>
        </w:rPr>
        <w:t>Hospital Estadual de Doenças T</w:t>
      </w:r>
      <w:r w:rsidR="00B869B0" w:rsidRPr="006B5F47">
        <w:rPr>
          <w:rStyle w:val="Forte"/>
          <w:rFonts w:ascii="Arial" w:hAnsi="Arial" w:cs="Arial"/>
          <w:color w:val="000000" w:themeColor="text1"/>
          <w:sz w:val="24"/>
          <w:szCs w:val="24"/>
          <w:shd w:val="clear" w:color="auto" w:fill="FFFFFF"/>
        </w:rPr>
        <w:t xml:space="preserve">ropicais Dr. </w:t>
      </w:r>
      <w:proofErr w:type="spellStart"/>
      <w:r w:rsidR="00B869B0" w:rsidRPr="006B5F47">
        <w:rPr>
          <w:rStyle w:val="Forte"/>
          <w:rFonts w:ascii="Arial" w:hAnsi="Arial" w:cs="Arial"/>
          <w:color w:val="000000" w:themeColor="text1"/>
          <w:sz w:val="24"/>
          <w:szCs w:val="24"/>
          <w:shd w:val="clear" w:color="auto" w:fill="FFFFFF"/>
        </w:rPr>
        <w:t>Anuar</w:t>
      </w:r>
      <w:proofErr w:type="spellEnd"/>
      <w:r w:rsidR="00B869B0" w:rsidRPr="006B5F47">
        <w:rPr>
          <w:rStyle w:val="Forte"/>
          <w:rFonts w:ascii="Arial" w:hAnsi="Arial" w:cs="Arial"/>
          <w:color w:val="000000" w:themeColor="text1"/>
          <w:sz w:val="24"/>
          <w:szCs w:val="24"/>
          <w:shd w:val="clear" w:color="auto" w:fill="FFFFFF"/>
        </w:rPr>
        <w:t xml:space="preserve"> </w:t>
      </w:r>
      <w:proofErr w:type="spellStart"/>
      <w:r w:rsidR="00B869B0" w:rsidRPr="006B5F47">
        <w:rPr>
          <w:rStyle w:val="Forte"/>
          <w:rFonts w:ascii="Arial" w:hAnsi="Arial" w:cs="Arial"/>
          <w:color w:val="000000" w:themeColor="text1"/>
          <w:sz w:val="24"/>
          <w:szCs w:val="24"/>
          <w:shd w:val="clear" w:color="auto" w:fill="FFFFFF"/>
        </w:rPr>
        <w:t>Auad</w:t>
      </w:r>
      <w:proofErr w:type="spellEnd"/>
      <w:r w:rsidR="00B869B0" w:rsidRPr="006B5F47">
        <w:rPr>
          <w:rStyle w:val="Forte"/>
          <w:rFonts w:ascii="Arial" w:hAnsi="Arial" w:cs="Arial"/>
          <w:color w:val="000000" w:themeColor="text1"/>
          <w:sz w:val="24"/>
          <w:szCs w:val="24"/>
          <w:shd w:val="clear" w:color="auto" w:fill="FFFFFF"/>
        </w:rPr>
        <w:t xml:space="preserve"> – HDT</w:t>
      </w:r>
      <w:r w:rsidRPr="006B5F47">
        <w:rPr>
          <w:rFonts w:ascii="Arial" w:hAnsi="Arial" w:cs="Arial"/>
          <w:color w:val="000000" w:themeColor="text1"/>
          <w:sz w:val="24"/>
          <w:szCs w:val="24"/>
          <w:shd w:val="clear" w:color="auto" w:fill="FFFFFF"/>
        </w:rPr>
        <w:t xml:space="preserve">, fundado em 10 de janeiro de 1977, surgiu em virtude de uma grande epidemia de doenças Meningocócicas em Goiás no período de 1972 a 1976. Na época, os antigos hospitais Osvaldo Cruz e Pênfigo não possuíam estrutura para atender a sobrecarga da demanda. Dessa forma, surgiu a necessidade da criação de um hospital que atendesse pacientes portadores de doenças infecciosas e dermatológicas. Assim, nasceu o Hospital Estadual de Doenças Tropicais Dr. </w:t>
      </w:r>
      <w:proofErr w:type="spellStart"/>
      <w:r w:rsidRPr="006B5F47">
        <w:rPr>
          <w:rFonts w:ascii="Arial" w:hAnsi="Arial" w:cs="Arial"/>
          <w:color w:val="000000" w:themeColor="text1"/>
          <w:sz w:val="24"/>
          <w:szCs w:val="24"/>
          <w:shd w:val="clear" w:color="auto" w:fill="FFFFFF"/>
        </w:rPr>
        <w:t>Anuar</w:t>
      </w:r>
      <w:proofErr w:type="spellEnd"/>
      <w:r w:rsidRPr="006B5F47">
        <w:rPr>
          <w:rFonts w:ascii="Arial" w:hAnsi="Arial" w:cs="Arial"/>
          <w:color w:val="000000" w:themeColor="text1"/>
          <w:sz w:val="24"/>
          <w:szCs w:val="24"/>
          <w:shd w:val="clear" w:color="auto" w:fill="FFFFFF"/>
        </w:rPr>
        <w:t xml:space="preserve"> </w:t>
      </w:r>
      <w:proofErr w:type="spellStart"/>
      <w:r w:rsidRPr="006B5F47">
        <w:rPr>
          <w:rFonts w:ascii="Arial" w:hAnsi="Arial" w:cs="Arial"/>
          <w:color w:val="000000" w:themeColor="text1"/>
          <w:sz w:val="24"/>
          <w:szCs w:val="24"/>
          <w:shd w:val="clear" w:color="auto" w:fill="FFFFFF"/>
        </w:rPr>
        <w:t>Auad</w:t>
      </w:r>
      <w:proofErr w:type="spellEnd"/>
      <w:r w:rsidRPr="006B5F47">
        <w:rPr>
          <w:rFonts w:ascii="Arial" w:hAnsi="Arial" w:cs="Arial"/>
          <w:color w:val="000000" w:themeColor="text1"/>
          <w:sz w:val="24"/>
          <w:szCs w:val="24"/>
          <w:shd w:val="clear" w:color="auto" w:fill="FFFFFF"/>
        </w:rPr>
        <w:t xml:space="preserve"> de Goiânia, uma conjunção entre os dois antigos hospitais.</w:t>
      </w:r>
    </w:p>
    <w:p w:rsidR="003A3FA9" w:rsidRPr="003A3FA9" w:rsidRDefault="003C38A2" w:rsidP="00B869B0">
      <w:pPr>
        <w:spacing w:after="0" w:line="360" w:lineRule="auto"/>
        <w:ind w:firstLine="708"/>
        <w:jc w:val="both"/>
        <w:rPr>
          <w:rFonts w:ascii="Arial" w:hAnsi="Arial" w:cs="Arial"/>
          <w:color w:val="000000" w:themeColor="text1"/>
          <w:sz w:val="24"/>
          <w:szCs w:val="24"/>
          <w:shd w:val="clear" w:color="auto" w:fill="FFFFFF"/>
        </w:rPr>
      </w:pPr>
      <w:r>
        <w:rPr>
          <w:rFonts w:ascii="Arial" w:hAnsi="Arial" w:cs="Arial"/>
          <w:sz w:val="24"/>
          <w:szCs w:val="24"/>
        </w:rPr>
        <w:t>O HDT é uma unidade Terciá</w:t>
      </w:r>
      <w:r w:rsidR="003A3FA9" w:rsidRPr="003A3FA9">
        <w:rPr>
          <w:rFonts w:ascii="Arial" w:hAnsi="Arial" w:cs="Arial"/>
          <w:sz w:val="24"/>
          <w:szCs w:val="24"/>
        </w:rPr>
        <w:t xml:space="preserve">ria de assistência à saúde de alta complexidade, sendo o perfil especializado em assistência aos portadores de doenças </w:t>
      </w:r>
      <w:proofErr w:type="spellStart"/>
      <w:r w:rsidR="003A3FA9" w:rsidRPr="003A3FA9">
        <w:rPr>
          <w:rFonts w:ascii="Arial" w:hAnsi="Arial" w:cs="Arial"/>
          <w:sz w:val="24"/>
          <w:szCs w:val="24"/>
        </w:rPr>
        <w:t>in</w:t>
      </w:r>
      <w:r>
        <w:rPr>
          <w:rFonts w:ascii="Arial" w:hAnsi="Arial" w:cs="Arial"/>
          <w:sz w:val="24"/>
          <w:szCs w:val="24"/>
        </w:rPr>
        <w:t>fe</w:t>
      </w:r>
      <w:r w:rsidR="003A3FA9" w:rsidRPr="003A3FA9">
        <w:rPr>
          <w:rFonts w:ascii="Arial" w:hAnsi="Arial" w:cs="Arial"/>
          <w:sz w:val="24"/>
          <w:szCs w:val="24"/>
        </w:rPr>
        <w:t>cto-contagiosas</w:t>
      </w:r>
      <w:proofErr w:type="spellEnd"/>
      <w:r w:rsidR="003A3FA9" w:rsidRPr="003A3FA9">
        <w:rPr>
          <w:rFonts w:ascii="Arial" w:hAnsi="Arial" w:cs="Arial"/>
          <w:sz w:val="24"/>
          <w:szCs w:val="24"/>
        </w:rPr>
        <w:t xml:space="preserve">, dermatológicas, meningites, Profilaxia Pós-Exposição – </w:t>
      </w:r>
      <w:proofErr w:type="spellStart"/>
      <w:proofErr w:type="gramStart"/>
      <w:r w:rsidR="003A3FA9" w:rsidRPr="003A3FA9">
        <w:rPr>
          <w:rFonts w:ascii="Arial" w:hAnsi="Arial" w:cs="Arial"/>
          <w:sz w:val="24"/>
          <w:szCs w:val="24"/>
        </w:rPr>
        <w:t>PrEP</w:t>
      </w:r>
      <w:proofErr w:type="spellEnd"/>
      <w:proofErr w:type="gramEnd"/>
      <w:r w:rsidR="003A3FA9" w:rsidRPr="003A3FA9">
        <w:rPr>
          <w:rFonts w:ascii="Arial" w:hAnsi="Arial" w:cs="Arial"/>
          <w:sz w:val="24"/>
          <w:szCs w:val="24"/>
        </w:rPr>
        <w:t>, e vítimas de acidentes por animais peç</w:t>
      </w:r>
      <w:r>
        <w:rPr>
          <w:rFonts w:ascii="Arial" w:hAnsi="Arial" w:cs="Arial"/>
          <w:sz w:val="24"/>
          <w:szCs w:val="24"/>
        </w:rPr>
        <w:t>onhentos, que são encaminhados à</w:t>
      </w:r>
      <w:r w:rsidR="003A3FA9" w:rsidRPr="003A3FA9">
        <w:rPr>
          <w:rFonts w:ascii="Arial" w:hAnsi="Arial" w:cs="Arial"/>
          <w:sz w:val="24"/>
          <w:szCs w:val="24"/>
        </w:rPr>
        <w:t xml:space="preserve"> unidade via Central de Regulação do município de Goiânia. Atende ainda por demanda espontânea </w:t>
      </w:r>
      <w:proofErr w:type="gramStart"/>
      <w:r w:rsidR="003A3FA9" w:rsidRPr="003A3FA9">
        <w:rPr>
          <w:rFonts w:ascii="Arial" w:hAnsi="Arial" w:cs="Arial"/>
          <w:sz w:val="24"/>
          <w:szCs w:val="24"/>
        </w:rPr>
        <w:t>pacientes</w:t>
      </w:r>
      <w:proofErr w:type="gramEnd"/>
      <w:r w:rsidR="003A3FA9" w:rsidRPr="003A3FA9">
        <w:rPr>
          <w:rFonts w:ascii="Arial" w:hAnsi="Arial" w:cs="Arial"/>
          <w:sz w:val="24"/>
          <w:szCs w:val="24"/>
        </w:rPr>
        <w:t xml:space="preserve"> com HIV/AIDS (que estão em tratamento na unidade), vítimas de acidentes por animais peçonhentos e PrEP</w:t>
      </w:r>
      <w:r>
        <w:rPr>
          <w:rFonts w:ascii="Arial" w:hAnsi="Arial" w:cs="Arial"/>
          <w:sz w:val="24"/>
          <w:szCs w:val="24"/>
        </w:rPr>
        <w:t xml:space="preserve">. </w:t>
      </w:r>
    </w:p>
    <w:p w:rsidR="008D29B1" w:rsidRPr="006B5F47"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Desde julho de 2012, o hospital é gerido pela organização social Instituto Sócrates Guanaes (ISG). Desde então recebeu prêmio no concurso de Humanização - em 2014, obtido em Concurso Cultural do Ministério da Saúde e o Selo de Qualidade da Organização Nacional de Acreditação (ONA).</w:t>
      </w: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7F6363" w:rsidRPr="006B5F47" w:rsidRDefault="00985619" w:rsidP="007F6363">
      <w:pPr>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br w:type="page"/>
      </w:r>
    </w:p>
    <w:p w:rsidR="003A3FA9" w:rsidRDefault="003A3FA9" w:rsidP="007F6363">
      <w:pPr>
        <w:pStyle w:val="Ttulo1"/>
        <w:rPr>
          <w:rFonts w:ascii="Arial" w:eastAsiaTheme="minorHAnsi" w:hAnsi="Arial" w:cs="Arial"/>
          <w:b w:val="0"/>
          <w:bCs w:val="0"/>
          <w:color w:val="000000" w:themeColor="text1"/>
          <w:sz w:val="24"/>
          <w:szCs w:val="24"/>
          <w:shd w:val="clear" w:color="auto" w:fill="FFFFFF"/>
        </w:rPr>
      </w:pPr>
    </w:p>
    <w:p w:rsidR="008D29B1" w:rsidRPr="006B5F47" w:rsidRDefault="008D29B1" w:rsidP="007F6363">
      <w:pPr>
        <w:pStyle w:val="Ttulo1"/>
        <w:rPr>
          <w:rFonts w:ascii="Arial" w:hAnsi="Arial" w:cs="Arial"/>
          <w:b w:val="0"/>
          <w:color w:val="000000" w:themeColor="text1"/>
          <w:sz w:val="24"/>
          <w:szCs w:val="24"/>
          <w:shd w:val="clear" w:color="auto" w:fill="FFFFFF"/>
        </w:rPr>
      </w:pPr>
      <w:bookmarkStart w:id="1" w:name="_Toc50962443"/>
      <w:r w:rsidRPr="006B5F47">
        <w:rPr>
          <w:rFonts w:ascii="Arial" w:hAnsi="Arial" w:cs="Arial"/>
          <w:color w:val="000000" w:themeColor="text1"/>
          <w:sz w:val="24"/>
          <w:szCs w:val="24"/>
        </w:rPr>
        <w:t xml:space="preserve">MISSÃO, VISÃO E </w:t>
      </w:r>
      <w:proofErr w:type="gramStart"/>
      <w:r w:rsidRPr="006B5F47">
        <w:rPr>
          <w:rFonts w:ascii="Arial" w:hAnsi="Arial" w:cs="Arial"/>
          <w:color w:val="000000" w:themeColor="text1"/>
          <w:sz w:val="24"/>
          <w:szCs w:val="24"/>
        </w:rPr>
        <w:t>VALORES</w:t>
      </w:r>
      <w:bookmarkEnd w:id="1"/>
      <w:proofErr w:type="gramEnd"/>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rPr>
      </w:pPr>
      <w:r w:rsidRPr="006B5F47">
        <w:rPr>
          <w:rFonts w:ascii="Arial" w:hAnsi="Arial" w:cs="Arial"/>
          <w:noProof/>
          <w:color w:val="000000" w:themeColor="text1"/>
          <w:sz w:val="24"/>
          <w:szCs w:val="24"/>
          <w:lang w:eastAsia="pt-BR"/>
        </w:rPr>
        <w:drawing>
          <wp:inline distT="0" distB="0" distL="0" distR="0">
            <wp:extent cx="5760085" cy="43230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1.1 HDT - Missao - Desktop_HDT.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4323080"/>
                    </a:xfrm>
                    <a:prstGeom prst="rect">
                      <a:avLst/>
                    </a:prstGeom>
                  </pic:spPr>
                </pic:pic>
              </a:graphicData>
            </a:graphic>
          </wp:inline>
        </w:drawing>
      </w: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985619" w:rsidRPr="006B5F47" w:rsidRDefault="00985619">
      <w:pPr>
        <w:rPr>
          <w:rFonts w:ascii="Arial" w:hAnsi="Arial" w:cs="Arial"/>
          <w:color w:val="000000" w:themeColor="text1"/>
          <w:sz w:val="24"/>
          <w:szCs w:val="24"/>
        </w:rPr>
      </w:pPr>
      <w:r w:rsidRPr="006B5F47">
        <w:rPr>
          <w:rFonts w:ascii="Arial" w:hAnsi="Arial" w:cs="Arial"/>
          <w:color w:val="000000" w:themeColor="text1"/>
          <w:sz w:val="24"/>
          <w:szCs w:val="24"/>
        </w:rPr>
        <w:br w:type="page"/>
      </w:r>
    </w:p>
    <w:p w:rsidR="006B5F47" w:rsidRDefault="006B5F47" w:rsidP="007F6363">
      <w:pPr>
        <w:pStyle w:val="Ttulo1"/>
        <w:rPr>
          <w:rFonts w:ascii="Arial" w:eastAsiaTheme="minorHAnsi" w:hAnsi="Arial" w:cs="Arial"/>
          <w:b w:val="0"/>
          <w:bCs w:val="0"/>
          <w:color w:val="000000" w:themeColor="text1"/>
          <w:sz w:val="24"/>
          <w:szCs w:val="24"/>
        </w:rPr>
      </w:pPr>
    </w:p>
    <w:p w:rsidR="00B50E84" w:rsidRPr="006B5F47" w:rsidRDefault="00B50E84" w:rsidP="007F6363">
      <w:pPr>
        <w:pStyle w:val="Ttulo1"/>
        <w:rPr>
          <w:rFonts w:ascii="Arial" w:hAnsi="Arial" w:cs="Arial"/>
          <w:b w:val="0"/>
          <w:color w:val="000000" w:themeColor="text1"/>
          <w:sz w:val="24"/>
          <w:szCs w:val="24"/>
        </w:rPr>
      </w:pPr>
      <w:bookmarkStart w:id="2" w:name="_Toc50962444"/>
      <w:r w:rsidRPr="006B5F47">
        <w:rPr>
          <w:rFonts w:ascii="Arial" w:hAnsi="Arial" w:cs="Arial"/>
          <w:color w:val="000000" w:themeColor="text1"/>
          <w:sz w:val="24"/>
          <w:szCs w:val="24"/>
        </w:rPr>
        <w:t>SERVIÇOS</w:t>
      </w:r>
      <w:bookmarkEnd w:id="2"/>
    </w:p>
    <w:p w:rsidR="00985619" w:rsidRPr="006B5F47" w:rsidRDefault="00985619" w:rsidP="00B869B0">
      <w:pPr>
        <w:spacing w:after="0" w:line="360" w:lineRule="auto"/>
        <w:jc w:val="both"/>
        <w:rPr>
          <w:rFonts w:ascii="Arial" w:hAnsi="Arial" w:cs="Arial"/>
          <w:color w:val="000000" w:themeColor="text1"/>
          <w:sz w:val="24"/>
          <w:szCs w:val="24"/>
          <w:shd w:val="clear" w:color="auto" w:fill="FFFFFF"/>
        </w:rPr>
      </w:pPr>
    </w:p>
    <w:p w:rsidR="00985619"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HDT oferece atendimento especializado em Infectologia e Dermatologia. As demais especialidades oferecem suporte para os pacientes definidos com o perfil da unidade, e são as seguintes: Clínica Geral, Neurologia, Pneumologia, Psiquiatria, Medicina Intensi</w:t>
      </w:r>
      <w:r w:rsidR="00F12235">
        <w:rPr>
          <w:rFonts w:ascii="Arial" w:hAnsi="Arial" w:cs="Arial"/>
          <w:color w:val="000000" w:themeColor="text1"/>
          <w:sz w:val="24"/>
          <w:szCs w:val="24"/>
          <w:shd w:val="clear" w:color="auto" w:fill="FFFFFF"/>
        </w:rPr>
        <w:t xml:space="preserve">va, </w:t>
      </w:r>
      <w:r w:rsidRPr="006B5F47">
        <w:rPr>
          <w:rFonts w:ascii="Arial" w:hAnsi="Arial" w:cs="Arial"/>
          <w:color w:val="000000" w:themeColor="text1"/>
          <w:sz w:val="24"/>
          <w:szCs w:val="24"/>
          <w:shd w:val="clear" w:color="auto" w:fill="FFFFFF"/>
        </w:rPr>
        <w:t xml:space="preserve">Cardiologia, </w:t>
      </w:r>
      <w:proofErr w:type="spellStart"/>
      <w:r w:rsidRPr="006B5F47">
        <w:rPr>
          <w:rFonts w:ascii="Arial" w:hAnsi="Arial" w:cs="Arial"/>
          <w:color w:val="000000" w:themeColor="text1"/>
          <w:sz w:val="24"/>
          <w:szCs w:val="24"/>
          <w:shd w:val="clear" w:color="auto" w:fill="FFFFFF"/>
        </w:rPr>
        <w:t>Gastroenterologia</w:t>
      </w:r>
      <w:proofErr w:type="spellEnd"/>
      <w:r w:rsidRPr="006B5F47">
        <w:rPr>
          <w:rFonts w:ascii="Arial" w:hAnsi="Arial" w:cs="Arial"/>
          <w:color w:val="000000" w:themeColor="text1"/>
          <w:sz w:val="24"/>
          <w:szCs w:val="24"/>
          <w:shd w:val="clear" w:color="auto" w:fill="FFFFFF"/>
        </w:rPr>
        <w:t>, Ginecologia, Nefro</w:t>
      </w:r>
      <w:r w:rsidR="00F12235">
        <w:rPr>
          <w:rFonts w:ascii="Arial" w:hAnsi="Arial" w:cs="Arial"/>
          <w:color w:val="000000" w:themeColor="text1"/>
          <w:sz w:val="24"/>
          <w:szCs w:val="24"/>
          <w:shd w:val="clear" w:color="auto" w:fill="FFFFFF"/>
        </w:rPr>
        <w:t xml:space="preserve">logia, Hematologia, </w:t>
      </w:r>
      <w:proofErr w:type="spellStart"/>
      <w:r w:rsidR="00F12235">
        <w:rPr>
          <w:rFonts w:ascii="Arial" w:hAnsi="Arial" w:cs="Arial"/>
          <w:color w:val="000000" w:themeColor="text1"/>
          <w:sz w:val="24"/>
          <w:szCs w:val="24"/>
          <w:shd w:val="clear" w:color="auto" w:fill="FFFFFF"/>
        </w:rPr>
        <w:t>Nutrologia</w:t>
      </w:r>
      <w:proofErr w:type="spellEnd"/>
      <w:r w:rsidR="00F12235">
        <w:rPr>
          <w:rFonts w:ascii="Arial" w:hAnsi="Arial" w:cs="Arial"/>
          <w:color w:val="000000" w:themeColor="text1"/>
          <w:sz w:val="24"/>
          <w:szCs w:val="24"/>
          <w:shd w:val="clear" w:color="auto" w:fill="FFFFFF"/>
        </w:rPr>
        <w:t xml:space="preserve"> e </w:t>
      </w:r>
      <w:r w:rsidRPr="006B5F47">
        <w:rPr>
          <w:rFonts w:ascii="Arial" w:hAnsi="Arial" w:cs="Arial"/>
          <w:color w:val="000000" w:themeColor="text1"/>
          <w:sz w:val="24"/>
          <w:szCs w:val="24"/>
          <w:shd w:val="clear" w:color="auto" w:fill="FFFFFF"/>
        </w:rPr>
        <w:t>Endocr</w:t>
      </w:r>
      <w:r w:rsidR="00F12235">
        <w:rPr>
          <w:rFonts w:ascii="Arial" w:hAnsi="Arial" w:cs="Arial"/>
          <w:color w:val="000000" w:themeColor="text1"/>
          <w:sz w:val="24"/>
          <w:szCs w:val="24"/>
          <w:shd w:val="clear" w:color="auto" w:fill="FFFFFF"/>
        </w:rPr>
        <w:t>inologia</w:t>
      </w:r>
      <w:r w:rsidRPr="006B5F47">
        <w:rPr>
          <w:rFonts w:ascii="Arial" w:hAnsi="Arial" w:cs="Arial"/>
          <w:color w:val="000000" w:themeColor="text1"/>
          <w:sz w:val="24"/>
          <w:szCs w:val="24"/>
          <w:shd w:val="clear" w:color="auto" w:fill="FFFFFF"/>
        </w:rPr>
        <w:t>.</w:t>
      </w:r>
    </w:p>
    <w:p w:rsidR="00985619" w:rsidRPr="006B5F47" w:rsidRDefault="00B50E84" w:rsidP="00985619">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O hospital também oferece instalações e equipamentos adequados para a execução de exames laboratoriais, serviços de imagem, incluindo tomografias.</w:t>
      </w: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Além dos serviços acima mencionados, a unidade também promove os seguintes programas:</w:t>
      </w:r>
    </w:p>
    <w:p w:rsidR="00985619" w:rsidRPr="006B5F47" w:rsidRDefault="00985619" w:rsidP="00985619">
      <w:pPr>
        <w:spacing w:after="0" w:line="360" w:lineRule="auto"/>
        <w:ind w:firstLine="708"/>
        <w:jc w:val="both"/>
        <w:rPr>
          <w:rFonts w:ascii="Arial" w:hAnsi="Arial" w:cs="Arial"/>
          <w:color w:val="000000" w:themeColor="text1"/>
          <w:sz w:val="24"/>
          <w:szCs w:val="24"/>
          <w:shd w:val="clear" w:color="auto" w:fill="FFFFFF"/>
        </w:rPr>
      </w:pPr>
    </w:p>
    <w:p w:rsidR="00B50E84" w:rsidRPr="003B7143" w:rsidRDefault="00B50E84" w:rsidP="003B7143">
      <w:pPr>
        <w:pStyle w:val="PargrafodaLista"/>
        <w:numPr>
          <w:ilvl w:val="0"/>
          <w:numId w:val="16"/>
        </w:numPr>
        <w:spacing w:after="0" w:line="360" w:lineRule="auto"/>
        <w:jc w:val="both"/>
        <w:rPr>
          <w:rStyle w:val="Forte"/>
          <w:rFonts w:ascii="Arial" w:hAnsi="Arial" w:cs="Arial"/>
          <w:color w:val="002060"/>
          <w:sz w:val="24"/>
          <w:szCs w:val="24"/>
          <w:shd w:val="clear" w:color="auto" w:fill="FFFFFF"/>
        </w:rPr>
      </w:pPr>
      <w:r w:rsidRPr="003B7143">
        <w:rPr>
          <w:rStyle w:val="Forte"/>
          <w:rFonts w:ascii="Arial" w:hAnsi="Arial" w:cs="Arial"/>
          <w:color w:val="002060"/>
          <w:sz w:val="24"/>
          <w:szCs w:val="24"/>
          <w:shd w:val="clear" w:color="auto" w:fill="FFFFFF"/>
        </w:rPr>
        <w:t>Prevenir Para a Vida</w:t>
      </w:r>
    </w:p>
    <w:p w:rsidR="00985619" w:rsidRPr="006B5F47" w:rsidRDefault="00985619" w:rsidP="00985619">
      <w:pPr>
        <w:pStyle w:val="PargrafodaLista"/>
        <w:spacing w:after="0" w:line="360" w:lineRule="auto"/>
        <w:jc w:val="both"/>
        <w:rPr>
          <w:rStyle w:val="Forte"/>
          <w:rFonts w:ascii="Arial" w:hAnsi="Arial" w:cs="Arial"/>
          <w:color w:val="002060"/>
          <w:sz w:val="24"/>
          <w:szCs w:val="24"/>
          <w:shd w:val="clear" w:color="auto" w:fill="FFFFFF"/>
        </w:rPr>
      </w:pP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Desenvolvido pelo Setor de Adesão, esse programa tem o objetivo de auxiliar a diminuição e controle do HIV/</w:t>
      </w:r>
      <w:proofErr w:type="gramStart"/>
      <w:r w:rsidRPr="006B5F47">
        <w:rPr>
          <w:rFonts w:ascii="Arial" w:hAnsi="Arial" w:cs="Arial"/>
          <w:color w:val="000000" w:themeColor="text1"/>
          <w:sz w:val="24"/>
          <w:szCs w:val="24"/>
          <w:shd w:val="clear" w:color="auto" w:fill="FFFFFF"/>
        </w:rPr>
        <w:t>Aids</w:t>
      </w:r>
      <w:proofErr w:type="gramEnd"/>
      <w:r w:rsidRPr="006B5F47">
        <w:rPr>
          <w:rFonts w:ascii="Arial" w:hAnsi="Arial" w:cs="Arial"/>
          <w:color w:val="000000" w:themeColor="text1"/>
          <w:sz w:val="24"/>
          <w:szCs w:val="24"/>
          <w:shd w:val="clear" w:color="auto" w:fill="FFFFFF"/>
        </w:rPr>
        <w:t xml:space="preserve"> nos casos de transmissão vertical (situação em que a criança é infectada durante a gestação, no parto ou por meio da amamentação). Por meio do programa, os filhos de mães portadoras do vírus recebem leite especial até atingirem um ano e meio de vida.</w:t>
      </w:r>
      <w:r w:rsidR="006B5F47" w:rsidRPr="006B5F47">
        <w:rPr>
          <w:rFonts w:ascii="Arial" w:hAnsi="Arial" w:cs="Arial"/>
          <w:color w:val="000000" w:themeColor="text1"/>
          <w:sz w:val="24"/>
          <w:szCs w:val="24"/>
          <w:shd w:val="clear" w:color="auto" w:fill="FFFFFF"/>
        </w:rPr>
        <w:t xml:space="preserve"> </w:t>
      </w:r>
    </w:p>
    <w:p w:rsidR="00B50E84" w:rsidRPr="006B5F47" w:rsidRDefault="00B50E84" w:rsidP="00B869B0">
      <w:pPr>
        <w:spacing w:after="0" w:line="360" w:lineRule="auto"/>
        <w:jc w:val="both"/>
        <w:rPr>
          <w:rFonts w:ascii="Arial" w:hAnsi="Arial" w:cs="Arial"/>
          <w:color w:val="000000" w:themeColor="text1"/>
          <w:sz w:val="24"/>
          <w:szCs w:val="24"/>
          <w:shd w:val="clear" w:color="auto" w:fill="FFFFFF"/>
        </w:rPr>
      </w:pPr>
    </w:p>
    <w:p w:rsidR="00B50E84" w:rsidRPr="006B5F47" w:rsidRDefault="00985619" w:rsidP="00B869B0">
      <w:pPr>
        <w:pStyle w:val="PargrafodaLista"/>
        <w:numPr>
          <w:ilvl w:val="0"/>
          <w:numId w:val="1"/>
        </w:numPr>
        <w:spacing w:after="0" w:line="360" w:lineRule="auto"/>
        <w:jc w:val="both"/>
        <w:rPr>
          <w:rStyle w:val="Forte"/>
          <w:rFonts w:ascii="Arial" w:hAnsi="Arial" w:cs="Arial"/>
          <w:color w:val="002060"/>
          <w:sz w:val="24"/>
          <w:szCs w:val="24"/>
        </w:rPr>
      </w:pPr>
      <w:r w:rsidRPr="006B5F47">
        <w:rPr>
          <w:rStyle w:val="Forte"/>
          <w:rFonts w:ascii="Arial" w:hAnsi="Arial" w:cs="Arial"/>
          <w:color w:val="002060"/>
          <w:sz w:val="24"/>
          <w:szCs w:val="24"/>
        </w:rPr>
        <w:t xml:space="preserve">Departamento </w:t>
      </w:r>
      <w:r w:rsidR="00B50E84" w:rsidRPr="006B5F47">
        <w:rPr>
          <w:rStyle w:val="Forte"/>
          <w:rFonts w:ascii="Arial" w:hAnsi="Arial" w:cs="Arial"/>
          <w:color w:val="002060"/>
          <w:sz w:val="24"/>
          <w:szCs w:val="24"/>
        </w:rPr>
        <w:t>de Ensino e Pesquisa</w:t>
      </w:r>
    </w:p>
    <w:p w:rsidR="006B5F47" w:rsidRPr="006B5F47" w:rsidRDefault="006B5F47" w:rsidP="006B5F47">
      <w:pPr>
        <w:pStyle w:val="PargrafodaLista"/>
        <w:spacing w:after="0" w:line="360" w:lineRule="auto"/>
        <w:jc w:val="both"/>
        <w:rPr>
          <w:rStyle w:val="Forte"/>
          <w:rFonts w:ascii="Arial" w:hAnsi="Arial" w:cs="Arial"/>
          <w:color w:val="002060"/>
          <w:sz w:val="24"/>
          <w:szCs w:val="24"/>
        </w:rPr>
      </w:pP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Desde sua fundação, o HDT possui convênio</w:t>
      </w:r>
      <w:r w:rsidR="003C38A2">
        <w:rPr>
          <w:rFonts w:ascii="Arial" w:hAnsi="Arial" w:cs="Arial"/>
          <w:color w:val="000000" w:themeColor="text1"/>
          <w:sz w:val="24"/>
          <w:szCs w:val="24"/>
          <w:shd w:val="clear" w:color="auto" w:fill="FFFFFF"/>
        </w:rPr>
        <w:t xml:space="preserve"> com</w:t>
      </w:r>
      <w:r w:rsidRPr="006B5F47">
        <w:rPr>
          <w:rFonts w:ascii="Arial" w:hAnsi="Arial" w:cs="Arial"/>
          <w:color w:val="000000" w:themeColor="text1"/>
          <w:sz w:val="24"/>
          <w:szCs w:val="24"/>
          <w:shd w:val="clear" w:color="auto" w:fill="FFFFFF"/>
        </w:rPr>
        <w:t xml:space="preserve"> várias instituições de ensino para realizar um programa de integração ensino-serviço. Essa parceria possibilita o desenvolvimento dos seguintes trabalhos:</w:t>
      </w: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Linhas de pesquisa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Leishmaniose, micoses, HIV/AIDS, tuberculose, hepatites,hanseníase, controle de infecção hospitalar e psoríase.</w:t>
      </w:r>
    </w:p>
    <w:p w:rsidR="00F12235"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Residência Médica: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xml:space="preserve">Infectologia com duração de </w:t>
      </w:r>
      <w:proofErr w:type="gramStart"/>
      <w:r w:rsidRPr="006B5F47">
        <w:rPr>
          <w:rStyle w:val="nfase"/>
          <w:rFonts w:ascii="Arial" w:hAnsi="Arial" w:cs="Arial"/>
          <w:color w:val="000000" w:themeColor="text1"/>
          <w:sz w:val="24"/>
          <w:szCs w:val="24"/>
          <w:shd w:val="clear" w:color="auto" w:fill="FFFFFF"/>
        </w:rPr>
        <w:t>3</w:t>
      </w:r>
      <w:proofErr w:type="gramEnd"/>
      <w:r w:rsidRPr="006B5F47">
        <w:rPr>
          <w:rStyle w:val="nfase"/>
          <w:rFonts w:ascii="Arial" w:hAnsi="Arial" w:cs="Arial"/>
          <w:color w:val="000000" w:themeColor="text1"/>
          <w:sz w:val="24"/>
          <w:szCs w:val="24"/>
          <w:shd w:val="clear" w:color="auto" w:fill="FFFFFF"/>
        </w:rPr>
        <w:t xml:space="preserve"> anos, Infectologia pediátrica com duração de 2 anos e Dermatologia com duração de 3 anos;</w:t>
      </w:r>
    </w:p>
    <w:p w:rsidR="009A6E2B" w:rsidRPr="006B5F47" w:rsidRDefault="00B50E84" w:rsidP="006B5F47">
      <w:pPr>
        <w:spacing w:after="0" w:line="360" w:lineRule="auto"/>
        <w:ind w:firstLine="708"/>
        <w:jc w:val="both"/>
        <w:rPr>
          <w:rStyle w:val="nfase"/>
          <w:rFonts w:ascii="Arial" w:hAnsi="Arial" w:cs="Arial"/>
          <w:i w:val="0"/>
          <w:iCs w:val="0"/>
          <w:color w:val="000000" w:themeColor="text1"/>
          <w:sz w:val="24"/>
          <w:szCs w:val="24"/>
          <w:shd w:val="clear" w:color="auto" w:fill="FFFFFF"/>
        </w:rPr>
      </w:pPr>
      <w:r w:rsidRPr="006B5F47">
        <w:rPr>
          <w:rStyle w:val="Forte"/>
          <w:rFonts w:ascii="Arial" w:hAnsi="Arial" w:cs="Arial"/>
          <w:color w:val="000000" w:themeColor="text1"/>
          <w:sz w:val="24"/>
          <w:szCs w:val="24"/>
          <w:shd w:val="clear" w:color="auto" w:fill="FFFFFF"/>
        </w:rPr>
        <w:t>Residência multiprofissional:</w:t>
      </w:r>
      <w:r w:rsidRPr="006B5F47">
        <w:rPr>
          <w:rFonts w:ascii="Arial" w:hAnsi="Arial" w:cs="Arial"/>
          <w:color w:val="000000" w:themeColor="text1"/>
          <w:sz w:val="24"/>
          <w:szCs w:val="24"/>
          <w:shd w:val="clear" w:color="auto" w:fill="FFFFFF"/>
        </w:rPr>
        <w:t> </w:t>
      </w:r>
      <w:r w:rsidR="006B5F47" w:rsidRPr="006B5F47">
        <w:rPr>
          <w:rStyle w:val="nfase"/>
          <w:rFonts w:ascii="Arial" w:hAnsi="Arial" w:cs="Arial"/>
          <w:color w:val="000000" w:themeColor="text1"/>
          <w:sz w:val="24"/>
          <w:szCs w:val="24"/>
          <w:shd w:val="clear" w:color="auto" w:fill="FFFFFF"/>
        </w:rPr>
        <w:t xml:space="preserve">Psicologia, </w:t>
      </w:r>
      <w:r w:rsidRPr="006B5F47">
        <w:rPr>
          <w:rStyle w:val="nfase"/>
          <w:rFonts w:ascii="Arial" w:hAnsi="Arial" w:cs="Arial"/>
          <w:color w:val="000000" w:themeColor="text1"/>
          <w:sz w:val="24"/>
          <w:szCs w:val="24"/>
          <w:shd w:val="clear" w:color="auto" w:fill="FFFFFF"/>
        </w:rPr>
        <w:t>Enfermagem, Nutrição, Fisioterapia, Biomedicina.</w:t>
      </w:r>
    </w:p>
    <w:p w:rsidR="009A6E2B" w:rsidRPr="006B5F47" w:rsidRDefault="009A6E2B" w:rsidP="00B869B0">
      <w:pPr>
        <w:spacing w:after="0" w:line="360" w:lineRule="auto"/>
        <w:jc w:val="both"/>
        <w:rPr>
          <w:rStyle w:val="nfase"/>
          <w:rFonts w:ascii="Arial" w:hAnsi="Arial" w:cs="Arial"/>
          <w:color w:val="000000" w:themeColor="text1"/>
          <w:sz w:val="24"/>
          <w:szCs w:val="24"/>
          <w:shd w:val="clear" w:color="auto" w:fill="FFFFFF"/>
        </w:rPr>
      </w:pPr>
    </w:p>
    <w:p w:rsidR="009A6E2B" w:rsidRPr="006B5F47" w:rsidRDefault="009A6E2B" w:rsidP="00B869B0">
      <w:pPr>
        <w:pStyle w:val="PargrafodaLista"/>
        <w:numPr>
          <w:ilvl w:val="0"/>
          <w:numId w:val="1"/>
        </w:numPr>
        <w:spacing w:after="0" w:line="360" w:lineRule="auto"/>
        <w:jc w:val="both"/>
        <w:rPr>
          <w:rStyle w:val="Forte"/>
          <w:rFonts w:ascii="Arial" w:hAnsi="Arial" w:cs="Arial"/>
          <w:iCs/>
          <w:color w:val="002060"/>
          <w:sz w:val="24"/>
          <w:szCs w:val="24"/>
        </w:rPr>
      </w:pPr>
      <w:r w:rsidRPr="006B5F47">
        <w:rPr>
          <w:rStyle w:val="Forte"/>
          <w:rFonts w:ascii="Arial" w:hAnsi="Arial" w:cs="Arial"/>
          <w:iCs/>
          <w:color w:val="002060"/>
          <w:sz w:val="24"/>
          <w:szCs w:val="24"/>
        </w:rPr>
        <w:lastRenderedPageBreak/>
        <w:t>Estágios</w:t>
      </w:r>
    </w:p>
    <w:p w:rsidR="006B5F47" w:rsidRPr="006B5F47" w:rsidRDefault="006B5F47" w:rsidP="006B5F47">
      <w:pPr>
        <w:pStyle w:val="PargrafodaLista"/>
        <w:spacing w:after="0" w:line="360" w:lineRule="auto"/>
        <w:jc w:val="both"/>
        <w:rPr>
          <w:rStyle w:val="Forte"/>
          <w:rFonts w:ascii="Arial" w:hAnsi="Arial" w:cs="Arial"/>
          <w:iCs/>
          <w:color w:val="002060"/>
          <w:sz w:val="24"/>
          <w:szCs w:val="24"/>
        </w:rPr>
      </w:pPr>
    </w:p>
    <w:p w:rsidR="006B5F47"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hospital recebe graduandos do curso de Medicina de faculdades conveniadas (UFG, PUC Goiás, </w:t>
      </w:r>
      <w:proofErr w:type="spellStart"/>
      <w:r w:rsidRPr="006B5F47">
        <w:rPr>
          <w:rFonts w:ascii="Arial" w:hAnsi="Arial" w:cs="Arial"/>
          <w:color w:val="000000" w:themeColor="text1"/>
          <w:sz w:val="24"/>
          <w:szCs w:val="24"/>
          <w:shd w:val="clear" w:color="auto" w:fill="FFFFFF"/>
        </w:rPr>
        <w:t>UniEvangélica</w:t>
      </w:r>
      <w:proofErr w:type="spellEnd"/>
      <w:r w:rsidRPr="006B5F47">
        <w:rPr>
          <w:rFonts w:ascii="Arial" w:hAnsi="Arial" w:cs="Arial"/>
          <w:color w:val="000000" w:themeColor="text1"/>
          <w:sz w:val="24"/>
          <w:szCs w:val="24"/>
          <w:shd w:val="clear" w:color="auto" w:fill="FFFFFF"/>
        </w:rPr>
        <w:t>, entre outras) para estágio curricular em Infectologia, em regime de internato, além de estudantes dos cursos de Enfermagem, Nutrição, Psicologia, Farmácia e Fisioterapia; Em nível de residência médica, o hospital também recebe pós-graduandos para as áreas de infectologia e dermatologia em convênio com o HMI, HGG, HUGO, Santa Ca</w:t>
      </w:r>
      <w:r w:rsidR="006B5F47" w:rsidRPr="006B5F47">
        <w:rPr>
          <w:rFonts w:ascii="Arial" w:hAnsi="Arial" w:cs="Arial"/>
          <w:color w:val="000000" w:themeColor="text1"/>
          <w:sz w:val="24"/>
          <w:szCs w:val="24"/>
          <w:shd w:val="clear" w:color="auto" w:fill="FFFFFF"/>
        </w:rPr>
        <w:t xml:space="preserve">sa, UFG, </w:t>
      </w:r>
      <w:proofErr w:type="spellStart"/>
      <w:r w:rsidR="006B5F47" w:rsidRPr="006B5F47">
        <w:rPr>
          <w:rFonts w:ascii="Arial" w:hAnsi="Arial" w:cs="Arial"/>
          <w:color w:val="000000" w:themeColor="text1"/>
          <w:sz w:val="24"/>
          <w:szCs w:val="24"/>
          <w:shd w:val="clear" w:color="auto" w:fill="FFFFFF"/>
        </w:rPr>
        <w:t>UniEvangélica</w:t>
      </w:r>
      <w:proofErr w:type="spellEnd"/>
      <w:r w:rsidR="006B5F47" w:rsidRPr="006B5F47">
        <w:rPr>
          <w:rFonts w:ascii="Arial" w:hAnsi="Arial" w:cs="Arial"/>
          <w:color w:val="000000" w:themeColor="text1"/>
          <w:sz w:val="24"/>
          <w:szCs w:val="24"/>
          <w:shd w:val="clear" w:color="auto" w:fill="FFFFFF"/>
        </w:rPr>
        <w:t xml:space="preserve"> e outros.</w:t>
      </w:r>
    </w:p>
    <w:p w:rsidR="009A6E2B"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hospital também promove estágio de aperfeiçoamento destinado à profissionais da Secretaria Estadual de Saúde para as áreas de infectologia e dermatologia.</w:t>
      </w: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797F44" w:rsidRPr="006B5F47" w:rsidRDefault="00797F44" w:rsidP="00B869B0">
      <w:pPr>
        <w:spacing w:after="0" w:line="360" w:lineRule="auto"/>
        <w:jc w:val="both"/>
        <w:rPr>
          <w:rFonts w:ascii="Arial" w:hAnsi="Arial" w:cs="Arial"/>
          <w:color w:val="000000" w:themeColor="text1"/>
          <w:sz w:val="24"/>
          <w:szCs w:val="24"/>
          <w:shd w:val="clear" w:color="auto" w:fill="FFFFFF"/>
        </w:rPr>
      </w:pPr>
    </w:p>
    <w:p w:rsidR="008F2141" w:rsidRPr="006B5F47" w:rsidRDefault="008F2141" w:rsidP="00B869B0">
      <w:pPr>
        <w:spacing w:after="0" w:line="360" w:lineRule="auto"/>
        <w:jc w:val="both"/>
        <w:rPr>
          <w:rFonts w:ascii="Arial" w:hAnsi="Arial" w:cs="Arial"/>
          <w:color w:val="000000" w:themeColor="text1"/>
          <w:sz w:val="24"/>
          <w:szCs w:val="24"/>
          <w:shd w:val="clear" w:color="auto" w:fill="FFFFFF"/>
        </w:rPr>
      </w:pPr>
    </w:p>
    <w:p w:rsidR="006B5F47" w:rsidRDefault="006B5F47" w:rsidP="007F6363">
      <w:pPr>
        <w:spacing w:after="0" w:line="360" w:lineRule="auto"/>
        <w:outlineLvl w:val="0"/>
        <w:rPr>
          <w:rFonts w:ascii="Arial" w:hAnsi="Arial" w:cs="Arial"/>
          <w:b/>
          <w:color w:val="000000" w:themeColor="text1"/>
          <w:sz w:val="32"/>
          <w:szCs w:val="32"/>
        </w:rPr>
      </w:pPr>
    </w:p>
    <w:p w:rsid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6B5F47" w:rsidP="007F6363">
      <w:pPr>
        <w:spacing w:after="0" w:line="360" w:lineRule="auto"/>
        <w:outlineLvl w:val="0"/>
        <w:rPr>
          <w:rFonts w:ascii="Arial" w:hAnsi="Arial" w:cs="Arial"/>
          <w:b/>
          <w:color w:val="000000" w:themeColor="text1"/>
          <w:sz w:val="32"/>
          <w:szCs w:val="32"/>
        </w:rPr>
      </w:pPr>
    </w:p>
    <w:p w:rsidR="00E6076C" w:rsidRPr="006B5F47" w:rsidRDefault="00E6076C" w:rsidP="007F6363">
      <w:pPr>
        <w:spacing w:after="0" w:line="360" w:lineRule="auto"/>
        <w:outlineLvl w:val="0"/>
        <w:rPr>
          <w:rFonts w:ascii="Arial" w:hAnsi="Arial" w:cs="Arial"/>
          <w:b/>
          <w:color w:val="000000" w:themeColor="text1"/>
          <w:sz w:val="24"/>
          <w:szCs w:val="24"/>
        </w:rPr>
      </w:pPr>
      <w:bookmarkStart w:id="3" w:name="_Toc50962445"/>
      <w:r w:rsidRPr="006B5F47">
        <w:rPr>
          <w:rFonts w:ascii="Arial" w:hAnsi="Arial" w:cs="Arial"/>
          <w:b/>
          <w:color w:val="000000" w:themeColor="text1"/>
          <w:sz w:val="24"/>
          <w:szCs w:val="24"/>
        </w:rPr>
        <w:t>ATIVIDADES REALIZADAS</w:t>
      </w:r>
      <w:bookmarkEnd w:id="3"/>
    </w:p>
    <w:p w:rsidR="006B5F47" w:rsidRP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7F1FC6" w:rsidP="006B5F47">
      <w:pPr>
        <w:spacing w:after="0" w:line="360" w:lineRule="auto"/>
        <w:ind w:firstLine="708"/>
        <w:jc w:val="both"/>
        <w:rPr>
          <w:rFonts w:ascii="Arial" w:hAnsi="Arial" w:cs="Arial"/>
          <w:sz w:val="24"/>
          <w:szCs w:val="24"/>
        </w:rPr>
      </w:pPr>
      <w:r>
        <w:rPr>
          <w:rFonts w:ascii="Arial" w:hAnsi="Arial" w:cs="Arial"/>
          <w:sz w:val="24"/>
          <w:szCs w:val="24"/>
        </w:rPr>
        <w:t>O HDT é uma unidade referência em</w:t>
      </w:r>
      <w:r w:rsidR="00985830" w:rsidRPr="006B5F47">
        <w:rPr>
          <w:rFonts w:ascii="Arial" w:hAnsi="Arial" w:cs="Arial"/>
          <w:sz w:val="24"/>
          <w:szCs w:val="24"/>
        </w:rPr>
        <w:t xml:space="preserve"> assistência à saúde de alta complexidade, especializada em assistência aos portadores de doenças infecciosas, dermatológicas e vítimas de acidentes por animais peçonhentos, que são encaminhados </w:t>
      </w:r>
      <w:r w:rsidRPr="006B5F47">
        <w:rPr>
          <w:rFonts w:ascii="Arial" w:hAnsi="Arial" w:cs="Arial"/>
          <w:sz w:val="24"/>
          <w:szCs w:val="24"/>
        </w:rPr>
        <w:t>à</w:t>
      </w:r>
      <w:r w:rsidR="00985830" w:rsidRPr="006B5F47">
        <w:rPr>
          <w:rFonts w:ascii="Arial" w:hAnsi="Arial" w:cs="Arial"/>
          <w:sz w:val="24"/>
          <w:szCs w:val="24"/>
        </w:rPr>
        <w:t xml:space="preserve"> unidade via Central de Regulação do município de Goiânia e porta a</w:t>
      </w:r>
      <w:r w:rsidR="001D4788">
        <w:rPr>
          <w:rFonts w:ascii="Arial" w:hAnsi="Arial" w:cs="Arial"/>
          <w:sz w:val="24"/>
          <w:szCs w:val="24"/>
        </w:rPr>
        <w:t>berta a pacientes com HIV/ AIDS que</w:t>
      </w:r>
      <w:r w:rsidR="00985830" w:rsidRPr="006B5F47">
        <w:rPr>
          <w:rFonts w:ascii="Arial" w:hAnsi="Arial" w:cs="Arial"/>
          <w:sz w:val="24"/>
          <w:szCs w:val="24"/>
        </w:rPr>
        <w:t xml:space="preserve"> já em tratamento/acompanhamento na unidade, vítimas de acidentes por animais peçonhentos e PrEP. O Hospital possui Núcleo Interno de Regulação – NIR, com objetivo de receber as regulações provindas do complexo regulador municipal.</w:t>
      </w:r>
    </w:p>
    <w:p w:rsidR="00797F44" w:rsidRPr="006B5F47" w:rsidRDefault="00985830" w:rsidP="006B5F47">
      <w:pPr>
        <w:spacing w:after="0" w:line="360" w:lineRule="auto"/>
        <w:ind w:firstLine="708"/>
        <w:jc w:val="both"/>
        <w:rPr>
          <w:rFonts w:ascii="Arial" w:hAnsi="Arial" w:cs="Arial"/>
          <w:sz w:val="24"/>
          <w:szCs w:val="24"/>
        </w:rPr>
      </w:pPr>
      <w:r w:rsidRPr="006B5F47">
        <w:rPr>
          <w:rFonts w:ascii="Arial" w:hAnsi="Arial" w:cs="Arial"/>
          <w:color w:val="000000" w:themeColor="text1"/>
          <w:sz w:val="24"/>
          <w:szCs w:val="24"/>
        </w:rPr>
        <w:t>Nossa</w:t>
      </w:r>
      <w:r w:rsidR="00797F44" w:rsidRPr="006B5F47">
        <w:rPr>
          <w:rFonts w:ascii="Arial" w:hAnsi="Arial" w:cs="Arial"/>
          <w:color w:val="000000" w:themeColor="text1"/>
          <w:sz w:val="24"/>
          <w:szCs w:val="24"/>
        </w:rPr>
        <w:t xml:space="preserve"> missão</w:t>
      </w:r>
      <w:r w:rsidRPr="006B5F47">
        <w:rPr>
          <w:rFonts w:ascii="Arial" w:hAnsi="Arial" w:cs="Arial"/>
          <w:color w:val="000000" w:themeColor="text1"/>
          <w:sz w:val="24"/>
          <w:szCs w:val="24"/>
        </w:rPr>
        <w:t xml:space="preserve"> é</w:t>
      </w:r>
      <w:r w:rsidR="00797F44" w:rsidRPr="006B5F47">
        <w:rPr>
          <w:rFonts w:ascii="Arial" w:hAnsi="Arial" w:cs="Arial"/>
          <w:color w:val="000000" w:themeColor="text1"/>
          <w:sz w:val="24"/>
          <w:szCs w:val="24"/>
        </w:rPr>
        <w:t xml:space="preserve"> garantir a assistência segura ao paciente em infectologia e dermatologia com qualidade, eficiência e excelência, promovendo conhecimento científico, trazendo como valores: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97F44" w:rsidRPr="006B5F47">
        <w:rPr>
          <w:rFonts w:ascii="Arial" w:hAnsi="Arial" w:cs="Arial"/>
          <w:color w:val="000000" w:themeColor="text1"/>
          <w:sz w:val="24"/>
          <w:szCs w:val="24"/>
        </w:rPr>
        <w:t xml:space="preserve">colhimento </w:t>
      </w:r>
      <w:r w:rsidR="006B5F47" w:rsidRPr="006B5F47">
        <w:rPr>
          <w:rFonts w:ascii="Arial" w:hAnsi="Arial" w:cs="Arial"/>
          <w:color w:val="000000" w:themeColor="text1"/>
          <w:sz w:val="24"/>
          <w:szCs w:val="24"/>
        </w:rPr>
        <w:t>e respeito a todos os usuários;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G</w:t>
      </w:r>
      <w:r w:rsidR="006B5F47" w:rsidRPr="006B5F47">
        <w:rPr>
          <w:rFonts w:ascii="Arial" w:hAnsi="Arial" w:cs="Arial"/>
          <w:color w:val="000000" w:themeColor="text1"/>
          <w:sz w:val="24"/>
          <w:szCs w:val="24"/>
        </w:rPr>
        <w:t>estão inovadora;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É</w:t>
      </w:r>
      <w:r w:rsidR="006B5F47" w:rsidRPr="006B5F47">
        <w:rPr>
          <w:rFonts w:ascii="Arial" w:hAnsi="Arial" w:cs="Arial"/>
          <w:color w:val="000000" w:themeColor="text1"/>
          <w:sz w:val="24"/>
          <w:szCs w:val="24"/>
        </w:rPr>
        <w:t>tica e confiabilidade;</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C</w:t>
      </w:r>
      <w:r w:rsidR="00797F44" w:rsidRPr="006B5F47">
        <w:rPr>
          <w:rFonts w:ascii="Arial" w:hAnsi="Arial" w:cs="Arial"/>
          <w:color w:val="000000" w:themeColor="text1"/>
          <w:sz w:val="24"/>
          <w:szCs w:val="24"/>
        </w:rPr>
        <w:t>omunicação e transpar</w:t>
      </w:r>
      <w:r w:rsidR="006B5F47" w:rsidRPr="006B5F47">
        <w:rPr>
          <w:rFonts w:ascii="Arial" w:hAnsi="Arial" w:cs="Arial"/>
          <w:color w:val="000000" w:themeColor="text1"/>
          <w:sz w:val="24"/>
          <w:szCs w:val="24"/>
        </w:rPr>
        <w:t>ência;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Q</w:t>
      </w:r>
      <w:r w:rsidR="006B5F47" w:rsidRPr="006B5F47">
        <w:rPr>
          <w:rFonts w:ascii="Arial" w:hAnsi="Arial" w:cs="Arial"/>
          <w:color w:val="000000" w:themeColor="text1"/>
          <w:sz w:val="24"/>
          <w:szCs w:val="24"/>
        </w:rPr>
        <w:t>ualidade e segurança;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w:t>
      </w:r>
      <w:r w:rsidR="00797F44" w:rsidRPr="006B5F47">
        <w:rPr>
          <w:rFonts w:ascii="Arial" w:hAnsi="Arial" w:cs="Arial"/>
          <w:color w:val="000000" w:themeColor="text1"/>
          <w:sz w:val="24"/>
          <w:szCs w:val="24"/>
        </w:rPr>
        <w:t>ustent</w:t>
      </w:r>
      <w:r w:rsidR="006B5F47" w:rsidRPr="006B5F47">
        <w:rPr>
          <w:rFonts w:ascii="Arial" w:hAnsi="Arial" w:cs="Arial"/>
          <w:color w:val="000000" w:themeColor="text1"/>
          <w:sz w:val="24"/>
          <w:szCs w:val="24"/>
        </w:rPr>
        <w:t>abilidade econômica e ambiental;</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797F44" w:rsidRPr="006B5F47">
        <w:rPr>
          <w:rFonts w:ascii="Arial" w:hAnsi="Arial" w:cs="Arial"/>
          <w:color w:val="000000" w:themeColor="text1"/>
          <w:sz w:val="24"/>
          <w:szCs w:val="24"/>
        </w:rPr>
        <w:t>ntusiasmo e espírito de equipe.</w:t>
      </w:r>
    </w:p>
    <w:p w:rsidR="00364925" w:rsidRPr="006B5F47" w:rsidRDefault="00364925" w:rsidP="00B869B0">
      <w:pPr>
        <w:spacing w:after="0" w:line="360" w:lineRule="auto"/>
        <w:jc w:val="both"/>
        <w:rPr>
          <w:rFonts w:ascii="Arial" w:hAnsi="Arial" w:cs="Arial"/>
          <w:color w:val="000000" w:themeColor="text1"/>
          <w:sz w:val="24"/>
          <w:szCs w:val="24"/>
        </w:rPr>
      </w:pPr>
    </w:p>
    <w:p w:rsidR="00364925" w:rsidRPr="007F1FC6" w:rsidRDefault="00364925" w:rsidP="006B5F47">
      <w:pPr>
        <w:spacing w:after="0" w:line="360" w:lineRule="auto"/>
        <w:jc w:val="both"/>
        <w:rPr>
          <w:rFonts w:ascii="Arial" w:hAnsi="Arial" w:cs="Arial"/>
          <w:b/>
          <w:color w:val="000000" w:themeColor="text1"/>
          <w:sz w:val="24"/>
          <w:szCs w:val="24"/>
        </w:rPr>
      </w:pPr>
      <w:r w:rsidRPr="007F1FC6">
        <w:rPr>
          <w:rFonts w:ascii="Arial" w:hAnsi="Arial" w:cs="Arial"/>
          <w:b/>
          <w:color w:val="000000" w:themeColor="text1"/>
          <w:sz w:val="24"/>
          <w:szCs w:val="24"/>
        </w:rPr>
        <w:t>ASSISTÊNCIA HOSPITALAR</w:t>
      </w:r>
    </w:p>
    <w:p w:rsidR="006B5F47" w:rsidRPr="006B5F47" w:rsidRDefault="006B5F47" w:rsidP="006B5F47">
      <w:pPr>
        <w:spacing w:after="0" w:line="360" w:lineRule="auto"/>
        <w:jc w:val="both"/>
        <w:rPr>
          <w:rFonts w:ascii="Arial" w:hAnsi="Arial" w:cs="Arial"/>
          <w:color w:val="000000" w:themeColor="text1"/>
          <w:sz w:val="24"/>
          <w:szCs w:val="24"/>
        </w:rPr>
      </w:pPr>
    </w:p>
    <w:p w:rsidR="006B5F47" w:rsidRDefault="002432D9"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assistência prestada </w:t>
      </w:r>
      <w:r w:rsidR="004C5824" w:rsidRPr="006B5F47">
        <w:rPr>
          <w:rFonts w:ascii="Arial" w:hAnsi="Arial" w:cs="Arial"/>
          <w:color w:val="000000" w:themeColor="text1"/>
          <w:sz w:val="24"/>
          <w:szCs w:val="24"/>
        </w:rPr>
        <w:t>durante a</w:t>
      </w:r>
      <w:r w:rsidRPr="006B5F47">
        <w:rPr>
          <w:rFonts w:ascii="Arial" w:hAnsi="Arial" w:cs="Arial"/>
          <w:color w:val="000000" w:themeColor="text1"/>
          <w:sz w:val="24"/>
          <w:szCs w:val="24"/>
        </w:rPr>
        <w:t xml:space="preserve"> hospitalização </w:t>
      </w:r>
      <w:r w:rsidR="003C38A2">
        <w:rPr>
          <w:rFonts w:ascii="Arial" w:hAnsi="Arial" w:cs="Arial"/>
          <w:color w:val="000000" w:themeColor="text1"/>
          <w:sz w:val="24"/>
          <w:szCs w:val="24"/>
        </w:rPr>
        <w:t>envolve</w:t>
      </w:r>
      <w:r w:rsidRPr="006B5F47">
        <w:rPr>
          <w:rFonts w:ascii="Arial" w:hAnsi="Arial" w:cs="Arial"/>
          <w:color w:val="000000" w:themeColor="text1"/>
          <w:sz w:val="24"/>
          <w:szCs w:val="24"/>
        </w:rPr>
        <w:t xml:space="preserve"> o conjunto de atendimentos </w:t>
      </w:r>
      <w:r w:rsidR="004C5824" w:rsidRPr="006B5F47">
        <w:rPr>
          <w:rFonts w:ascii="Arial" w:hAnsi="Arial" w:cs="Arial"/>
          <w:color w:val="000000" w:themeColor="text1"/>
          <w:sz w:val="24"/>
          <w:szCs w:val="24"/>
        </w:rPr>
        <w:t>ofertados</w:t>
      </w:r>
      <w:r w:rsidRPr="006B5F47">
        <w:rPr>
          <w:rFonts w:ascii="Arial" w:hAnsi="Arial" w:cs="Arial"/>
          <w:color w:val="000000" w:themeColor="text1"/>
          <w:sz w:val="24"/>
          <w:szCs w:val="24"/>
        </w:rPr>
        <w:t xml:space="preserve"> ao paciente desde a sua admissão </w:t>
      </w:r>
      <w:r w:rsidR="004C5824" w:rsidRPr="006B5F47">
        <w:rPr>
          <w:rFonts w:ascii="Arial" w:hAnsi="Arial" w:cs="Arial"/>
          <w:color w:val="000000" w:themeColor="text1"/>
          <w:sz w:val="24"/>
          <w:szCs w:val="24"/>
        </w:rPr>
        <w:t>na emergência até a</w:t>
      </w:r>
      <w:r w:rsidRPr="006B5F47">
        <w:rPr>
          <w:rFonts w:ascii="Arial" w:hAnsi="Arial" w:cs="Arial"/>
          <w:color w:val="000000" w:themeColor="text1"/>
          <w:sz w:val="24"/>
          <w:szCs w:val="24"/>
        </w:rPr>
        <w:t xml:space="preserve"> alta hospitalar, </w:t>
      </w:r>
      <w:r w:rsidR="004C5824" w:rsidRPr="006B5F47">
        <w:rPr>
          <w:rFonts w:ascii="Arial" w:hAnsi="Arial" w:cs="Arial"/>
          <w:color w:val="000000" w:themeColor="text1"/>
          <w:sz w:val="24"/>
          <w:szCs w:val="24"/>
        </w:rPr>
        <w:t>compreende</w:t>
      </w:r>
      <w:r w:rsidRPr="006B5F47">
        <w:rPr>
          <w:rFonts w:ascii="Arial" w:hAnsi="Arial" w:cs="Arial"/>
          <w:color w:val="000000" w:themeColor="text1"/>
          <w:sz w:val="24"/>
          <w:szCs w:val="24"/>
        </w:rPr>
        <w:t xml:space="preserve"> </w:t>
      </w:r>
      <w:r w:rsidR="003C38A2">
        <w:rPr>
          <w:rFonts w:ascii="Arial" w:hAnsi="Arial" w:cs="Arial"/>
          <w:color w:val="000000" w:themeColor="text1"/>
          <w:sz w:val="24"/>
          <w:szCs w:val="24"/>
        </w:rPr>
        <w:t xml:space="preserve">ainda </w:t>
      </w:r>
      <w:r w:rsidRPr="006B5F47">
        <w:rPr>
          <w:rFonts w:ascii="Arial" w:hAnsi="Arial" w:cs="Arial"/>
          <w:color w:val="000000" w:themeColor="text1"/>
          <w:sz w:val="24"/>
          <w:szCs w:val="24"/>
        </w:rPr>
        <w:t xml:space="preserve">os atendimentos oferecidos e procedimentos </w:t>
      </w:r>
      <w:r w:rsidR="004C5824" w:rsidRPr="006B5F47">
        <w:rPr>
          <w:rFonts w:ascii="Arial" w:hAnsi="Arial" w:cs="Arial"/>
          <w:color w:val="000000" w:themeColor="text1"/>
          <w:sz w:val="24"/>
          <w:szCs w:val="24"/>
        </w:rPr>
        <w:t>indispensáveis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conclusão diagnóstica</w:t>
      </w:r>
      <w:r w:rsidR="003C38A2">
        <w:rPr>
          <w:rFonts w:ascii="Arial" w:hAnsi="Arial" w:cs="Arial"/>
          <w:color w:val="000000" w:themeColor="text1"/>
          <w:sz w:val="24"/>
          <w:szCs w:val="24"/>
        </w:rPr>
        <w:t xml:space="preserve"> e</w:t>
      </w:r>
      <w:r w:rsidRPr="006B5F47">
        <w:rPr>
          <w:rFonts w:ascii="Arial" w:hAnsi="Arial" w:cs="Arial"/>
          <w:color w:val="000000" w:themeColor="text1"/>
          <w:sz w:val="24"/>
          <w:szCs w:val="24"/>
        </w:rPr>
        <w:t xml:space="preserve"> terapêuticas </w:t>
      </w:r>
      <w:r w:rsidR="004C5824" w:rsidRPr="006B5F47">
        <w:rPr>
          <w:rFonts w:ascii="Arial" w:hAnsi="Arial" w:cs="Arial"/>
          <w:color w:val="000000" w:themeColor="text1"/>
          <w:sz w:val="24"/>
          <w:szCs w:val="24"/>
        </w:rPr>
        <w:t>imprescindíveis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a melhora e</w:t>
      </w:r>
      <w:r w:rsidRPr="006B5F47">
        <w:rPr>
          <w:rFonts w:ascii="Arial" w:hAnsi="Arial" w:cs="Arial"/>
          <w:color w:val="000000" w:themeColor="text1"/>
          <w:sz w:val="24"/>
          <w:szCs w:val="24"/>
        </w:rPr>
        <w:t xml:space="preserve"> tratamento no âmbito hospitalar</w:t>
      </w:r>
      <w:r w:rsidR="006B5F47">
        <w:rPr>
          <w:rFonts w:ascii="Arial" w:hAnsi="Arial" w:cs="Arial"/>
          <w:color w:val="000000" w:themeColor="text1"/>
          <w:sz w:val="24"/>
          <w:szCs w:val="24"/>
        </w:rPr>
        <w:t xml:space="preserve">. </w:t>
      </w:r>
    </w:p>
    <w:p w:rsidR="004C5824" w:rsidRDefault="004C582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HDT em decorrência do seu perfil de atendimento tem suas especificidades, sendo uma delas os bloqueios operacionais em decorrência de pacientes internados que necessitam de isolamento especial, devido </w:t>
      </w:r>
      <w:r w:rsidR="00847534" w:rsidRPr="006B5F47">
        <w:rPr>
          <w:rFonts w:ascii="Arial" w:hAnsi="Arial" w:cs="Arial"/>
          <w:color w:val="000000" w:themeColor="text1"/>
          <w:sz w:val="24"/>
          <w:szCs w:val="24"/>
        </w:rPr>
        <w:t>às</w:t>
      </w:r>
      <w:r w:rsidRPr="006B5F47">
        <w:rPr>
          <w:rFonts w:ascii="Arial" w:hAnsi="Arial" w:cs="Arial"/>
          <w:color w:val="000000" w:themeColor="text1"/>
          <w:sz w:val="24"/>
          <w:szCs w:val="24"/>
        </w:rPr>
        <w:t xml:space="preserve"> patologias </w:t>
      </w:r>
      <w:r w:rsidR="00EE0611" w:rsidRPr="006B5F47">
        <w:rPr>
          <w:rFonts w:ascii="Arial" w:hAnsi="Arial" w:cs="Arial"/>
          <w:color w:val="000000" w:themeColor="text1"/>
          <w:sz w:val="24"/>
          <w:szCs w:val="24"/>
        </w:rPr>
        <w:lastRenderedPageBreak/>
        <w:t xml:space="preserve">transmissíveis. </w:t>
      </w:r>
      <w:r w:rsidRPr="006B5F47">
        <w:rPr>
          <w:rFonts w:ascii="Arial" w:hAnsi="Arial" w:cs="Arial"/>
          <w:color w:val="000000" w:themeColor="text1"/>
          <w:sz w:val="24"/>
          <w:szCs w:val="24"/>
        </w:rPr>
        <w:t xml:space="preserve">E é por este motivo que o número de leitos ocupados nunca será o mesmo número de pacientes internados, pois por vezes temos enfermarias (com </w:t>
      </w:r>
      <w:proofErr w:type="gramStart"/>
      <w:r w:rsidRPr="006B5F47">
        <w:rPr>
          <w:rFonts w:ascii="Arial" w:hAnsi="Arial" w:cs="Arial"/>
          <w:color w:val="000000" w:themeColor="text1"/>
          <w:sz w:val="24"/>
          <w:szCs w:val="24"/>
        </w:rPr>
        <w:t>2</w:t>
      </w:r>
      <w:proofErr w:type="gramEnd"/>
      <w:r w:rsidRPr="006B5F47">
        <w:rPr>
          <w:rFonts w:ascii="Arial" w:hAnsi="Arial" w:cs="Arial"/>
          <w:color w:val="000000" w:themeColor="text1"/>
          <w:sz w:val="24"/>
          <w:szCs w:val="24"/>
        </w:rPr>
        <w:t xml:space="preserve"> leitos), sendo ocupadas apenas por um único paciente em precaução especial.</w:t>
      </w:r>
    </w:p>
    <w:p w:rsidR="00DA2525" w:rsidRDefault="00DA2525" w:rsidP="006B5F47">
      <w:pPr>
        <w:spacing w:after="0" w:line="360" w:lineRule="auto"/>
        <w:ind w:firstLine="708"/>
        <w:jc w:val="both"/>
        <w:rPr>
          <w:rFonts w:ascii="Arial" w:hAnsi="Arial" w:cs="Arial"/>
          <w:color w:val="000000" w:themeColor="text1"/>
          <w:sz w:val="24"/>
          <w:szCs w:val="24"/>
        </w:rPr>
      </w:pPr>
    </w:p>
    <w:p w:rsidR="0085601D" w:rsidRPr="006B5F47" w:rsidRDefault="00DA2525" w:rsidP="00DA2525">
      <w:pPr>
        <w:spacing w:after="0" w:line="360" w:lineRule="auto"/>
        <w:ind w:left="-567"/>
        <w:jc w:val="both"/>
        <w:rPr>
          <w:rFonts w:ascii="Arial" w:hAnsi="Arial" w:cs="Arial"/>
          <w:color w:val="000000" w:themeColor="text1"/>
          <w:sz w:val="24"/>
          <w:szCs w:val="24"/>
        </w:rPr>
      </w:pPr>
      <w:r w:rsidRPr="00DA2525">
        <w:rPr>
          <w:rFonts w:ascii="Arial" w:hAnsi="Arial" w:cs="Arial"/>
          <w:noProof/>
          <w:color w:val="002060"/>
          <w:sz w:val="24"/>
          <w:szCs w:val="24"/>
          <w:bdr w:val="single" w:sz="4" w:space="0" w:color="auto" w:shadow="1"/>
          <w:shd w:val="clear" w:color="auto" w:fill="000000" w:themeFill="text1"/>
          <w:lang w:eastAsia="pt-BR"/>
        </w:rPr>
        <w:drawing>
          <wp:inline distT="0" distB="0" distL="0" distR="0">
            <wp:extent cx="6410325" cy="2552700"/>
            <wp:effectExtent l="1905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A2525" w:rsidRPr="00EE0611" w:rsidRDefault="00DA2525" w:rsidP="00DA2525">
      <w:pPr>
        <w:jc w:val="right"/>
        <w:rPr>
          <w:i/>
          <w:sz w:val="18"/>
          <w:szCs w:val="18"/>
        </w:rPr>
      </w:pPr>
      <w:r w:rsidRPr="00EE0611">
        <w:rPr>
          <w:i/>
          <w:sz w:val="18"/>
          <w:szCs w:val="18"/>
        </w:rPr>
        <w:t>Fonte: Relatório Institucional - RIH</w:t>
      </w:r>
    </w:p>
    <w:p w:rsidR="0085601D" w:rsidRPr="006B5F47" w:rsidRDefault="0085601D" w:rsidP="00B869B0">
      <w:pPr>
        <w:spacing w:after="0" w:line="360" w:lineRule="auto"/>
        <w:ind w:left="720"/>
        <w:jc w:val="both"/>
        <w:rPr>
          <w:rFonts w:ascii="Arial" w:hAnsi="Arial" w:cs="Arial"/>
          <w:color w:val="000000" w:themeColor="text1"/>
          <w:sz w:val="24"/>
          <w:szCs w:val="24"/>
        </w:rPr>
      </w:pPr>
    </w:p>
    <w:p w:rsidR="000D6F93" w:rsidRPr="006B5F47" w:rsidRDefault="000D6F93" w:rsidP="0085601D">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Segue a disposição dos leitos do HDT:</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Adulta</w:t>
      </w:r>
      <w:r w:rsidR="000D6F93" w:rsidRPr="006B5F47">
        <w:rPr>
          <w:rFonts w:ascii="Arial" w:hAnsi="Arial" w:cs="Arial"/>
          <w:color w:val="000000" w:themeColor="text1"/>
          <w:sz w:val="24"/>
          <w:szCs w:val="24"/>
        </w:rPr>
        <w:t>:</w:t>
      </w:r>
      <w:r w:rsidR="00F12235">
        <w:rPr>
          <w:rFonts w:ascii="Arial" w:hAnsi="Arial" w:cs="Arial"/>
          <w:color w:val="000000" w:themeColor="text1"/>
          <w:sz w:val="24"/>
          <w:szCs w:val="24"/>
        </w:rPr>
        <w:t xml:space="preserve"> composta por</w:t>
      </w:r>
      <w:r w:rsidRPr="006B5F47">
        <w:rPr>
          <w:rFonts w:ascii="Arial" w:hAnsi="Arial" w:cs="Arial"/>
          <w:color w:val="000000" w:themeColor="text1"/>
          <w:sz w:val="24"/>
          <w:szCs w:val="24"/>
        </w:rPr>
        <w:t xml:space="preserve"> </w:t>
      </w:r>
      <w:proofErr w:type="gramStart"/>
      <w:r w:rsidRPr="006B5F47">
        <w:rPr>
          <w:rFonts w:ascii="Arial" w:hAnsi="Arial" w:cs="Arial"/>
          <w:color w:val="000000" w:themeColor="text1"/>
          <w:sz w:val="24"/>
          <w:szCs w:val="24"/>
        </w:rPr>
        <w:t>9</w:t>
      </w:r>
      <w:proofErr w:type="gramEnd"/>
      <w:r w:rsidRPr="006B5F47">
        <w:rPr>
          <w:rFonts w:ascii="Arial" w:hAnsi="Arial" w:cs="Arial"/>
          <w:color w:val="000000" w:themeColor="text1"/>
          <w:sz w:val="24"/>
          <w:szCs w:val="24"/>
        </w:rPr>
        <w:t xml:space="preserve"> leitos de internação, sendo 4 leitos privativos para pacientes em </w:t>
      </w:r>
      <w:r w:rsidR="00DA2525">
        <w:rPr>
          <w:rFonts w:ascii="Arial" w:hAnsi="Arial" w:cs="Arial"/>
          <w:color w:val="000000" w:themeColor="text1"/>
          <w:sz w:val="24"/>
          <w:szCs w:val="24"/>
        </w:rPr>
        <w:t>precaução especial – isolamento;</w:t>
      </w:r>
    </w:p>
    <w:p w:rsidR="000D6F93" w:rsidRDefault="00A737BF" w:rsidP="00DA2525">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Pediátrica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w:t>
      </w:r>
      <w:r w:rsidR="00F12235">
        <w:rPr>
          <w:rFonts w:ascii="Arial" w:hAnsi="Arial" w:cs="Arial"/>
          <w:color w:val="000000" w:themeColor="text1"/>
          <w:sz w:val="24"/>
          <w:szCs w:val="24"/>
        </w:rPr>
        <w:t xml:space="preserve">composta por </w:t>
      </w:r>
      <w:proofErr w:type="gramStart"/>
      <w:r w:rsidRPr="006B5F47">
        <w:rPr>
          <w:rFonts w:ascii="Arial" w:hAnsi="Arial" w:cs="Arial"/>
          <w:color w:val="000000" w:themeColor="text1"/>
          <w:sz w:val="24"/>
          <w:szCs w:val="24"/>
        </w:rPr>
        <w:t>4</w:t>
      </w:r>
      <w:proofErr w:type="gramEnd"/>
      <w:r w:rsidRPr="006B5F47">
        <w:rPr>
          <w:rFonts w:ascii="Arial" w:hAnsi="Arial" w:cs="Arial"/>
          <w:color w:val="000000" w:themeColor="text1"/>
          <w:sz w:val="24"/>
          <w:szCs w:val="24"/>
        </w:rPr>
        <w:t xml:space="preserve"> l</w:t>
      </w:r>
      <w:r w:rsidR="00DA2525">
        <w:rPr>
          <w:rFonts w:ascii="Arial" w:hAnsi="Arial" w:cs="Arial"/>
          <w:color w:val="000000" w:themeColor="text1"/>
          <w:sz w:val="24"/>
          <w:szCs w:val="24"/>
        </w:rPr>
        <w:t>eitos, sendo 2 para isolamento;</w:t>
      </w:r>
    </w:p>
    <w:p w:rsidR="00F12235" w:rsidRPr="006B5F47" w:rsidRDefault="00F12235" w:rsidP="00DA2525">
      <w:pPr>
        <w:pStyle w:val="PargrafodaLista"/>
        <w:numPr>
          <w:ilvl w:val="0"/>
          <w:numId w:val="12"/>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UTI COVID: composta de 10 leitos, sendo </w:t>
      </w:r>
      <w:proofErr w:type="gramStart"/>
      <w:r>
        <w:rPr>
          <w:rFonts w:ascii="Arial" w:hAnsi="Arial" w:cs="Arial"/>
          <w:color w:val="000000" w:themeColor="text1"/>
          <w:sz w:val="24"/>
          <w:szCs w:val="24"/>
        </w:rPr>
        <w:t>6</w:t>
      </w:r>
      <w:proofErr w:type="gramEnd"/>
      <w:r>
        <w:rPr>
          <w:rFonts w:ascii="Arial" w:hAnsi="Arial" w:cs="Arial"/>
          <w:color w:val="000000" w:themeColor="text1"/>
          <w:sz w:val="24"/>
          <w:szCs w:val="24"/>
        </w:rPr>
        <w:t xml:space="preserve"> leitos privativos para pacientes em precaução especial – isolamento</w:t>
      </w:r>
      <w:r w:rsidR="00465278">
        <w:rPr>
          <w:rFonts w:ascii="Arial" w:hAnsi="Arial" w:cs="Arial"/>
          <w:color w:val="000000" w:themeColor="text1"/>
          <w:sz w:val="24"/>
          <w:szCs w:val="24"/>
        </w:rPr>
        <w:t xml:space="preserve"> e 2 leitos coorte</w:t>
      </w:r>
      <w:r>
        <w:rPr>
          <w:rFonts w:ascii="Arial" w:hAnsi="Arial" w:cs="Arial"/>
          <w:color w:val="000000" w:themeColor="text1"/>
          <w:sz w:val="24"/>
          <w:szCs w:val="24"/>
        </w:rPr>
        <w:t xml:space="preserve">; </w:t>
      </w:r>
    </w:p>
    <w:p w:rsidR="000D6F93" w:rsidRPr="006B5F47" w:rsidRDefault="000D6F93"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A737BF" w:rsidRPr="006B5F47">
        <w:rPr>
          <w:rFonts w:ascii="Arial" w:hAnsi="Arial" w:cs="Arial"/>
          <w:color w:val="000000" w:themeColor="text1"/>
          <w:sz w:val="24"/>
          <w:szCs w:val="24"/>
        </w:rPr>
        <w:t>mergência</w:t>
      </w:r>
      <w:r w:rsidRPr="006B5F47">
        <w:rPr>
          <w:rFonts w:ascii="Arial" w:hAnsi="Arial" w:cs="Arial"/>
          <w:color w:val="000000" w:themeColor="text1"/>
          <w:sz w:val="24"/>
          <w:szCs w:val="24"/>
        </w:rPr>
        <w:t>:</w:t>
      </w:r>
      <w:r w:rsidR="00A737BF" w:rsidRPr="006B5F47">
        <w:rPr>
          <w:rFonts w:ascii="Arial" w:hAnsi="Arial" w:cs="Arial"/>
          <w:color w:val="000000" w:themeColor="text1"/>
          <w:sz w:val="24"/>
          <w:szCs w:val="24"/>
        </w:rPr>
        <w:t xml:space="preserve"> possui </w:t>
      </w:r>
      <w:proofErr w:type="gramStart"/>
      <w:r w:rsidR="00A737BF" w:rsidRPr="006B5F47">
        <w:rPr>
          <w:rFonts w:ascii="Arial" w:hAnsi="Arial" w:cs="Arial"/>
          <w:color w:val="000000" w:themeColor="text1"/>
          <w:sz w:val="24"/>
          <w:szCs w:val="24"/>
        </w:rPr>
        <w:t>1</w:t>
      </w:r>
      <w:proofErr w:type="gramEnd"/>
      <w:r w:rsidR="00A737BF" w:rsidRPr="006B5F47">
        <w:rPr>
          <w:rFonts w:ascii="Arial" w:hAnsi="Arial" w:cs="Arial"/>
          <w:color w:val="000000" w:themeColor="text1"/>
          <w:sz w:val="24"/>
          <w:szCs w:val="24"/>
        </w:rPr>
        <w:t xml:space="preserve"> reanimação e 3 enfermarias duplas</w:t>
      </w:r>
      <w:r w:rsidR="00847534" w:rsidRPr="006B5F47">
        <w:rPr>
          <w:rFonts w:ascii="Arial" w:hAnsi="Arial" w:cs="Arial"/>
          <w:color w:val="000000" w:themeColor="text1"/>
          <w:sz w:val="24"/>
          <w:szCs w:val="24"/>
        </w:rPr>
        <w:t xml:space="preserve"> (6 leitos)</w:t>
      </w:r>
      <w:r w:rsidR="00A737BF" w:rsidRPr="006B5F47">
        <w:rPr>
          <w:rFonts w:ascii="Arial" w:hAnsi="Arial" w:cs="Arial"/>
          <w:color w:val="000000" w:themeColor="text1"/>
          <w:sz w:val="24"/>
          <w:szCs w:val="24"/>
        </w:rPr>
        <w:t xml:space="preserve"> para pacientes em observação,</w:t>
      </w:r>
      <w:r w:rsidRPr="006B5F47">
        <w:rPr>
          <w:rFonts w:ascii="Arial" w:hAnsi="Arial" w:cs="Arial"/>
          <w:color w:val="000000" w:themeColor="text1"/>
          <w:sz w:val="24"/>
          <w:szCs w:val="24"/>
        </w:rPr>
        <w:t xml:space="preserve"> </w:t>
      </w:r>
      <w:r w:rsidR="00DA2525">
        <w:rPr>
          <w:rFonts w:ascii="Arial" w:hAnsi="Arial" w:cs="Arial"/>
          <w:color w:val="000000" w:themeColor="text1"/>
          <w:sz w:val="24"/>
          <w:szCs w:val="24"/>
        </w:rPr>
        <w:t>e 3 consultórios de atendimento;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 I. Adulto é dividida em Ala A Adulto com</w:t>
      </w:r>
      <w:r w:rsidR="00847534" w:rsidRPr="006B5F47">
        <w:rPr>
          <w:rFonts w:ascii="Arial" w:hAnsi="Arial" w:cs="Arial"/>
          <w:color w:val="000000" w:themeColor="text1"/>
          <w:sz w:val="24"/>
          <w:szCs w:val="24"/>
        </w:rPr>
        <w:t xml:space="preserve"> 3 enfermarias (8 leitos), Ala B com 16 enfermarias individuais (16 leitos), Ala C 16 enfermarias duplas (32 leitos), Ala D com 5 enfermarias (7 leitos), Ala E com 4 enfermarias duplas (8 leitos). A U.I pediátrica p</w:t>
      </w:r>
      <w:r w:rsidR="00DA2525">
        <w:rPr>
          <w:rFonts w:ascii="Arial" w:hAnsi="Arial" w:cs="Arial"/>
          <w:color w:val="000000" w:themeColor="text1"/>
          <w:sz w:val="24"/>
          <w:szCs w:val="24"/>
        </w:rPr>
        <w:t xml:space="preserve">ossui </w:t>
      </w:r>
      <w:proofErr w:type="gramStart"/>
      <w:r w:rsidR="00DA2525">
        <w:rPr>
          <w:rFonts w:ascii="Arial" w:hAnsi="Arial" w:cs="Arial"/>
          <w:color w:val="000000" w:themeColor="text1"/>
          <w:sz w:val="24"/>
          <w:szCs w:val="24"/>
        </w:rPr>
        <w:t>4</w:t>
      </w:r>
      <w:proofErr w:type="gramEnd"/>
      <w:r w:rsidR="00DA2525">
        <w:rPr>
          <w:rFonts w:ascii="Arial" w:hAnsi="Arial" w:cs="Arial"/>
          <w:color w:val="000000" w:themeColor="text1"/>
          <w:sz w:val="24"/>
          <w:szCs w:val="24"/>
        </w:rPr>
        <w:t xml:space="preserve"> enfermarias (11 leitos);</w:t>
      </w:r>
    </w:p>
    <w:p w:rsidR="00E3786C" w:rsidRPr="006B5F47" w:rsidRDefault="00847534"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Hospital dia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10 poltronas para atendimento.</w:t>
      </w:r>
    </w:p>
    <w:p w:rsidR="00364925" w:rsidRPr="006B5F47" w:rsidRDefault="00364925" w:rsidP="00B869B0">
      <w:pPr>
        <w:spacing w:after="0" w:line="360" w:lineRule="auto"/>
        <w:jc w:val="both"/>
        <w:rPr>
          <w:rFonts w:ascii="Arial" w:hAnsi="Arial" w:cs="Arial"/>
          <w:color w:val="000000" w:themeColor="text1"/>
          <w:sz w:val="24"/>
          <w:szCs w:val="24"/>
        </w:rPr>
      </w:pPr>
    </w:p>
    <w:p w:rsidR="0085601D" w:rsidRDefault="00571B6A"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rPr>
        <w:pict>
          <v:shape id="_x0000_s1028" type="#_x0000_t202" style="position:absolute;left:0;text-align:left;margin-left:257.9pt;margin-top:212.7pt;width:170.3pt;height:23.1pt;z-index:251661312;mso-position-horizontal-relative:text;mso-position-vertical-relative:text;mso-width-relative:margin;mso-height-relative:margin" stroked="f">
            <v:textbox>
              <w:txbxContent>
                <w:p w:rsidR="001D4788" w:rsidRPr="00EE0611" w:rsidRDefault="001D4788">
                  <w:pPr>
                    <w:rPr>
                      <w:i/>
                      <w:sz w:val="18"/>
                      <w:szCs w:val="18"/>
                    </w:rPr>
                  </w:pPr>
                  <w:r w:rsidRPr="00EE0611">
                    <w:rPr>
                      <w:i/>
                      <w:sz w:val="18"/>
                      <w:szCs w:val="18"/>
                    </w:rPr>
                    <w:t>Fonte: Relatório Institucional - RIH</w:t>
                  </w:r>
                </w:p>
              </w:txbxContent>
            </v:textbox>
          </v:shape>
        </w:pict>
      </w:r>
    </w:p>
    <w:p w:rsidR="0085601D" w:rsidRDefault="0085601D" w:rsidP="00B869B0">
      <w:pPr>
        <w:spacing w:after="0" w:line="360" w:lineRule="auto"/>
        <w:ind w:left="709"/>
        <w:jc w:val="both"/>
        <w:rPr>
          <w:rFonts w:ascii="Arial" w:hAnsi="Arial" w:cs="Arial"/>
          <w:color w:val="002060"/>
          <w:sz w:val="24"/>
          <w:szCs w:val="24"/>
        </w:rPr>
      </w:pPr>
    </w:p>
    <w:p w:rsidR="00E6076C" w:rsidRPr="006B5F47" w:rsidRDefault="00E6076C" w:rsidP="00B869B0">
      <w:pPr>
        <w:spacing w:after="0" w:line="360" w:lineRule="auto"/>
        <w:ind w:left="709"/>
        <w:jc w:val="both"/>
        <w:rPr>
          <w:rFonts w:ascii="Arial" w:hAnsi="Arial" w:cs="Arial"/>
          <w:color w:val="002060"/>
          <w:sz w:val="24"/>
          <w:szCs w:val="24"/>
        </w:rPr>
      </w:pPr>
    </w:p>
    <w:p w:rsidR="00EE0611" w:rsidRDefault="0085601D"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lang w:eastAsia="pt-BR"/>
        </w:rPr>
        <w:drawing>
          <wp:inline distT="0" distB="0" distL="0" distR="0">
            <wp:extent cx="4752975" cy="2552700"/>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67458" w:rsidRPr="001146E7" w:rsidRDefault="001D014F" w:rsidP="001146E7">
      <w:pPr>
        <w:jc w:val="right"/>
        <w:rPr>
          <w:rStyle w:val="Forte"/>
          <w:b w:val="0"/>
          <w:bCs w:val="0"/>
          <w:i/>
          <w:sz w:val="18"/>
          <w:szCs w:val="18"/>
        </w:rPr>
      </w:pPr>
      <w:r w:rsidRPr="00EE0611">
        <w:rPr>
          <w:i/>
          <w:sz w:val="18"/>
          <w:szCs w:val="18"/>
        </w:rPr>
        <w:t>Fonte: Relatório Institucional - RIH</w:t>
      </w:r>
    </w:p>
    <w:p w:rsidR="00985830" w:rsidRDefault="00985830"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HOSPITAL DIA</w:t>
      </w:r>
    </w:p>
    <w:p w:rsidR="00667458" w:rsidRPr="00667458" w:rsidRDefault="00667458" w:rsidP="00667458">
      <w:pPr>
        <w:spacing w:after="0" w:line="360" w:lineRule="auto"/>
        <w:jc w:val="both"/>
        <w:rPr>
          <w:rFonts w:ascii="Arial" w:hAnsi="Arial" w:cs="Arial"/>
          <w:color w:val="000000" w:themeColor="text1"/>
          <w:sz w:val="24"/>
          <w:szCs w:val="24"/>
        </w:rPr>
      </w:pPr>
    </w:p>
    <w:p w:rsidR="000703AB" w:rsidRDefault="008150EB" w:rsidP="000703A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Hospital Dia recebe pacientes específicos do HDT que não necessitam de internação hospitalar, mas que precisam fazer uso de medicações endovenosas. O setor está contemplado com 10 leitos e consegue até o momento, atender a demanda necessária, sendo os pacientes acompanhados por assistência completa de médico, enfermeiro e técnico de enfermagem.</w:t>
      </w:r>
    </w:p>
    <w:p w:rsidR="000D0A29" w:rsidRDefault="000D0A29" w:rsidP="00A27E0F">
      <w:pPr>
        <w:spacing w:after="0" w:line="360" w:lineRule="auto"/>
        <w:ind w:firstLine="708"/>
        <w:jc w:val="both"/>
        <w:rPr>
          <w:rFonts w:ascii="Arial" w:hAnsi="Arial" w:cs="Arial"/>
          <w:color w:val="000000" w:themeColor="text1"/>
          <w:sz w:val="24"/>
          <w:szCs w:val="24"/>
        </w:rPr>
      </w:pPr>
    </w:p>
    <w:p w:rsidR="00667458" w:rsidRDefault="00667458" w:rsidP="00667458">
      <w:pPr>
        <w:spacing w:after="0" w:line="360" w:lineRule="auto"/>
        <w:ind w:firstLine="708"/>
        <w:jc w:val="both"/>
        <w:rPr>
          <w:rFonts w:ascii="Arial" w:hAnsi="Arial" w:cs="Arial"/>
          <w:color w:val="000000" w:themeColor="text1"/>
          <w:sz w:val="24"/>
          <w:szCs w:val="24"/>
        </w:rPr>
      </w:pPr>
      <w:r w:rsidRPr="00667458">
        <w:rPr>
          <w:rFonts w:ascii="Arial" w:hAnsi="Arial" w:cs="Arial"/>
          <w:noProof/>
          <w:color w:val="000000" w:themeColor="text1"/>
          <w:sz w:val="24"/>
          <w:szCs w:val="24"/>
          <w:lang w:eastAsia="pt-BR"/>
        </w:rPr>
        <w:drawing>
          <wp:inline distT="0" distB="0" distL="0" distR="0">
            <wp:extent cx="4314825" cy="1847850"/>
            <wp:effectExtent l="19050" t="0" r="9525" b="0"/>
            <wp:docPr id="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7458" w:rsidRPr="00A27E0F" w:rsidRDefault="001D014F" w:rsidP="00A27E0F">
      <w:pPr>
        <w:jc w:val="right"/>
        <w:rPr>
          <w:rStyle w:val="Forte"/>
          <w:b w:val="0"/>
          <w:bCs w:val="0"/>
          <w:i/>
          <w:sz w:val="18"/>
          <w:szCs w:val="18"/>
        </w:rPr>
      </w:pPr>
      <w:r w:rsidRPr="00EE0611">
        <w:rPr>
          <w:i/>
          <w:sz w:val="18"/>
          <w:szCs w:val="18"/>
        </w:rPr>
        <w:t>Fonte: Relatório Institucional - RIH</w:t>
      </w:r>
    </w:p>
    <w:p w:rsidR="00E74677" w:rsidRDefault="00454B84" w:rsidP="00667458">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CENTRO CIRÚ</w:t>
      </w:r>
      <w:r w:rsidR="00E74677" w:rsidRPr="00667458">
        <w:rPr>
          <w:rFonts w:ascii="Arial" w:hAnsi="Arial" w:cs="Arial"/>
          <w:color w:val="000000" w:themeColor="text1"/>
          <w:sz w:val="24"/>
          <w:szCs w:val="24"/>
        </w:rPr>
        <w:t>RGICO</w:t>
      </w:r>
    </w:p>
    <w:p w:rsidR="00667458" w:rsidRPr="00667458" w:rsidRDefault="00667458" w:rsidP="00667458">
      <w:pPr>
        <w:spacing w:after="0" w:line="360" w:lineRule="auto"/>
        <w:jc w:val="both"/>
        <w:rPr>
          <w:rFonts w:ascii="Arial" w:hAnsi="Arial" w:cs="Arial"/>
          <w:b/>
          <w:bCs/>
          <w:color w:val="000000" w:themeColor="text1"/>
          <w:sz w:val="24"/>
          <w:szCs w:val="24"/>
        </w:rPr>
      </w:pPr>
    </w:p>
    <w:p w:rsidR="00E74677" w:rsidRDefault="00E74677"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Centro Cirúrgico do HDT possui </w:t>
      </w:r>
      <w:r w:rsidR="00667458">
        <w:rPr>
          <w:rFonts w:ascii="Arial" w:hAnsi="Arial" w:cs="Arial"/>
          <w:color w:val="000000" w:themeColor="text1"/>
          <w:sz w:val="24"/>
          <w:szCs w:val="24"/>
        </w:rPr>
        <w:t>0</w:t>
      </w:r>
      <w:r w:rsidRPr="006B5F47">
        <w:rPr>
          <w:rFonts w:ascii="Arial" w:hAnsi="Arial" w:cs="Arial"/>
          <w:color w:val="000000" w:themeColor="text1"/>
          <w:sz w:val="24"/>
          <w:szCs w:val="24"/>
        </w:rPr>
        <w:t>3 salas, sendo uma exclusiva para a realização de exames diagnósticos (colonoscopia, endoscopia, broncoscopia e punção Lombar) e dois leitos de recuperação pós – anestésica.</w:t>
      </w:r>
    </w:p>
    <w:p w:rsidR="00A27E0F" w:rsidRPr="006B5F47" w:rsidRDefault="00A27E0F" w:rsidP="00667458">
      <w:pPr>
        <w:spacing w:after="0" w:line="360" w:lineRule="auto"/>
        <w:ind w:firstLine="708"/>
        <w:jc w:val="both"/>
        <w:rPr>
          <w:rFonts w:ascii="Arial" w:hAnsi="Arial" w:cs="Arial"/>
          <w:color w:val="000000" w:themeColor="text1"/>
          <w:sz w:val="24"/>
          <w:szCs w:val="24"/>
        </w:rPr>
      </w:pPr>
    </w:p>
    <w:p w:rsidR="00E74677" w:rsidRPr="006B5F47" w:rsidRDefault="001D014F" w:rsidP="00B869B0">
      <w:pPr>
        <w:spacing w:after="0" w:line="360" w:lineRule="auto"/>
        <w:ind w:firstLine="360"/>
        <w:jc w:val="both"/>
        <w:rPr>
          <w:rFonts w:ascii="Arial" w:hAnsi="Arial" w:cs="Arial"/>
          <w:color w:val="000000" w:themeColor="text1"/>
          <w:sz w:val="24"/>
          <w:szCs w:val="24"/>
        </w:rPr>
      </w:pPr>
      <w:r w:rsidRPr="001D014F">
        <w:rPr>
          <w:rFonts w:ascii="Arial" w:hAnsi="Arial" w:cs="Arial"/>
          <w:noProof/>
          <w:color w:val="000000" w:themeColor="text1"/>
          <w:sz w:val="24"/>
          <w:szCs w:val="24"/>
          <w:lang w:eastAsia="pt-BR"/>
        </w:rPr>
        <w:drawing>
          <wp:inline distT="0" distB="0" distL="0" distR="0">
            <wp:extent cx="5514975" cy="2381250"/>
            <wp:effectExtent l="19050" t="0" r="9525" b="0"/>
            <wp:docPr id="2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27E0F" w:rsidRPr="00EE0611" w:rsidRDefault="00A27E0F" w:rsidP="00A27E0F">
      <w:pPr>
        <w:jc w:val="right"/>
        <w:rPr>
          <w:i/>
          <w:sz w:val="18"/>
          <w:szCs w:val="18"/>
        </w:rPr>
      </w:pPr>
      <w:r w:rsidRPr="00EE0611">
        <w:rPr>
          <w:i/>
          <w:sz w:val="18"/>
          <w:szCs w:val="18"/>
        </w:rPr>
        <w:t>Fonte: Relatório Institucional - RIH</w:t>
      </w:r>
    </w:p>
    <w:p w:rsidR="00785361" w:rsidRPr="00A27E0F" w:rsidRDefault="00785361" w:rsidP="00A27E0F">
      <w:pPr>
        <w:spacing w:after="0" w:line="360" w:lineRule="auto"/>
        <w:ind w:left="851"/>
        <w:jc w:val="both"/>
        <w:rPr>
          <w:rFonts w:ascii="Arial" w:hAnsi="Arial" w:cs="Arial"/>
          <w:b/>
          <w:bCs/>
          <w:color w:val="000000" w:themeColor="text1"/>
          <w:sz w:val="24"/>
          <w:szCs w:val="24"/>
        </w:rPr>
      </w:pPr>
    </w:p>
    <w:p w:rsidR="00E74677" w:rsidRPr="006B5F47" w:rsidRDefault="00785361" w:rsidP="00A27E0F">
      <w:pPr>
        <w:spacing w:after="0" w:line="360" w:lineRule="auto"/>
        <w:ind w:firstLine="708"/>
        <w:rPr>
          <w:rFonts w:ascii="Arial" w:hAnsi="Arial" w:cs="Arial"/>
          <w:sz w:val="24"/>
          <w:szCs w:val="24"/>
        </w:rPr>
      </w:pPr>
      <w:r w:rsidRPr="006B5F47">
        <w:rPr>
          <w:rFonts w:ascii="Arial" w:hAnsi="Arial" w:cs="Arial"/>
          <w:sz w:val="24"/>
          <w:szCs w:val="24"/>
        </w:rPr>
        <w:t>O Centro Cirúrgico do HDT tem baixa demanda e não possui meta contratual, sendo destinado ao atendimento exclusivo dos pacientes internados na instituição.</w:t>
      </w:r>
    </w:p>
    <w:p w:rsidR="00785361" w:rsidRPr="006B5F47" w:rsidRDefault="00785361" w:rsidP="00B869B0">
      <w:pPr>
        <w:spacing w:after="0" w:line="360" w:lineRule="auto"/>
        <w:ind w:firstLine="708"/>
        <w:rPr>
          <w:rFonts w:ascii="Arial" w:hAnsi="Arial" w:cs="Arial"/>
          <w:sz w:val="24"/>
          <w:szCs w:val="24"/>
        </w:rPr>
      </w:pPr>
    </w:p>
    <w:p w:rsidR="00785361" w:rsidRDefault="00785361" w:rsidP="00A27E0F">
      <w:pPr>
        <w:spacing w:after="0" w:line="360" w:lineRule="auto"/>
        <w:jc w:val="both"/>
        <w:rPr>
          <w:rFonts w:ascii="Arial" w:hAnsi="Arial" w:cs="Arial"/>
          <w:color w:val="000000" w:themeColor="text1"/>
          <w:sz w:val="24"/>
          <w:szCs w:val="24"/>
        </w:rPr>
      </w:pPr>
      <w:r w:rsidRPr="00A27E0F">
        <w:rPr>
          <w:rFonts w:ascii="Arial" w:hAnsi="Arial" w:cs="Arial"/>
          <w:color w:val="000000" w:themeColor="text1"/>
          <w:sz w:val="24"/>
          <w:szCs w:val="24"/>
        </w:rPr>
        <w:t>ATENDIMENTO AMBULATORIAL</w:t>
      </w:r>
    </w:p>
    <w:p w:rsidR="00A27E0F" w:rsidRPr="00A27E0F" w:rsidRDefault="00A27E0F" w:rsidP="00A27E0F">
      <w:pPr>
        <w:spacing w:after="0" w:line="360" w:lineRule="auto"/>
        <w:jc w:val="both"/>
        <w:rPr>
          <w:rFonts w:ascii="Arial" w:hAnsi="Arial" w:cs="Arial"/>
          <w:color w:val="000000" w:themeColor="text1"/>
          <w:sz w:val="24"/>
          <w:szCs w:val="24"/>
        </w:rPr>
      </w:pPr>
    </w:p>
    <w:p w:rsidR="00785361" w:rsidRPr="006B5F47" w:rsidRDefault="00785361" w:rsidP="00D01A7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atendimento ambulatorial </w:t>
      </w:r>
      <w:r w:rsidR="006E1D7C" w:rsidRPr="006B5F47">
        <w:rPr>
          <w:rFonts w:ascii="Arial" w:hAnsi="Arial" w:cs="Arial"/>
          <w:color w:val="000000" w:themeColor="text1"/>
          <w:sz w:val="24"/>
          <w:szCs w:val="24"/>
        </w:rPr>
        <w:t>abrange</w:t>
      </w:r>
      <w:r w:rsidRPr="006B5F47">
        <w:rPr>
          <w:rFonts w:ascii="Arial" w:hAnsi="Arial" w:cs="Arial"/>
          <w:color w:val="000000" w:themeColor="text1"/>
          <w:sz w:val="24"/>
          <w:szCs w:val="24"/>
        </w:rPr>
        <w:t>:</w:t>
      </w:r>
    </w:p>
    <w:p w:rsidR="00D01A7B" w:rsidRDefault="00514ED0"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6B5F47">
        <w:rPr>
          <w:rFonts w:ascii="Arial" w:hAnsi="Arial" w:cs="Arial"/>
          <w:color w:val="000000" w:themeColor="text1"/>
          <w:sz w:val="24"/>
          <w:szCs w:val="24"/>
        </w:rPr>
        <w:t>Primeira consulta e/ou primeira consulta de egress</w:t>
      </w:r>
      <w:r w:rsidR="00D01A7B">
        <w:rPr>
          <w:rFonts w:ascii="Arial" w:hAnsi="Arial" w:cs="Arial"/>
          <w:color w:val="000000" w:themeColor="text1"/>
          <w:sz w:val="24"/>
          <w:szCs w:val="24"/>
        </w:rPr>
        <w:t>o;</w:t>
      </w:r>
    </w:p>
    <w:p w:rsid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Interconsulta;</w:t>
      </w:r>
    </w:p>
    <w:p w:rsidR="007F184A" w:rsidRP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Consultas subsequentes (retornos).</w:t>
      </w:r>
    </w:p>
    <w:p w:rsidR="00D01A7B" w:rsidRPr="006B5F47" w:rsidRDefault="00D01A7B" w:rsidP="00D01A7B">
      <w:pPr>
        <w:pStyle w:val="PargrafodaLista"/>
        <w:spacing w:after="0" w:line="360" w:lineRule="auto"/>
        <w:ind w:left="1080"/>
        <w:jc w:val="both"/>
        <w:rPr>
          <w:rFonts w:ascii="Arial" w:hAnsi="Arial" w:cs="Arial"/>
          <w:color w:val="000000" w:themeColor="text1"/>
          <w:sz w:val="24"/>
          <w:szCs w:val="24"/>
        </w:rPr>
      </w:pPr>
    </w:p>
    <w:p w:rsidR="007F184A" w:rsidRPr="006B5F47" w:rsidRDefault="006E1D7C"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F184A" w:rsidRPr="006B5F47">
        <w:rPr>
          <w:rFonts w:ascii="Arial" w:hAnsi="Arial" w:cs="Arial"/>
          <w:color w:val="000000" w:themeColor="text1"/>
          <w:sz w:val="24"/>
          <w:szCs w:val="24"/>
        </w:rPr>
        <w:t xml:space="preserve"> </w:t>
      </w:r>
      <w:r w:rsidR="007F184A" w:rsidRPr="00F91CC4">
        <w:rPr>
          <w:rFonts w:ascii="Arial" w:hAnsi="Arial" w:cs="Arial"/>
          <w:b/>
          <w:color w:val="000000" w:themeColor="text1"/>
          <w:sz w:val="24"/>
          <w:szCs w:val="24"/>
        </w:rPr>
        <w:t>primeira consulta</w:t>
      </w:r>
      <w:r w:rsidR="0073465C" w:rsidRPr="006B5F47">
        <w:rPr>
          <w:rFonts w:ascii="Arial" w:hAnsi="Arial" w:cs="Arial"/>
          <w:color w:val="000000" w:themeColor="text1"/>
          <w:sz w:val="24"/>
          <w:szCs w:val="24"/>
        </w:rPr>
        <w:t xml:space="preserve"> é</w:t>
      </w:r>
      <w:r w:rsidR="007F184A" w:rsidRPr="006B5F47">
        <w:rPr>
          <w:rFonts w:ascii="Arial" w:hAnsi="Arial" w:cs="Arial"/>
          <w:color w:val="000000" w:themeColor="text1"/>
          <w:sz w:val="24"/>
          <w:szCs w:val="24"/>
        </w:rPr>
        <w:t xml:space="preserve"> a visita inicial do paciente encaminhado pela Central de Regulação do Estado ou Município ao Hospital, para atendimento </w:t>
      </w:r>
      <w:r w:rsidR="0073465C" w:rsidRPr="006B5F47">
        <w:rPr>
          <w:rFonts w:ascii="Arial" w:hAnsi="Arial" w:cs="Arial"/>
          <w:color w:val="000000" w:themeColor="text1"/>
          <w:sz w:val="24"/>
          <w:szCs w:val="24"/>
        </w:rPr>
        <w:t>da área de infectologia ou dermatologia</w:t>
      </w:r>
      <w:r w:rsidR="007F184A" w:rsidRPr="006B5F47">
        <w:rPr>
          <w:rFonts w:ascii="Arial" w:hAnsi="Arial" w:cs="Arial"/>
          <w:color w:val="000000" w:themeColor="text1"/>
          <w:sz w:val="24"/>
          <w:szCs w:val="24"/>
        </w:rPr>
        <w:t>.</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F91CC4">
        <w:rPr>
          <w:rFonts w:ascii="Arial" w:hAnsi="Arial" w:cs="Arial"/>
          <w:b/>
          <w:color w:val="000000" w:themeColor="text1"/>
          <w:sz w:val="24"/>
          <w:szCs w:val="24"/>
        </w:rPr>
        <w:t>primeira consulta de egresso</w:t>
      </w:r>
      <w:r w:rsidRPr="006B5F47">
        <w:rPr>
          <w:rFonts w:ascii="Arial" w:hAnsi="Arial" w:cs="Arial"/>
          <w:color w:val="000000" w:themeColor="text1"/>
          <w:sz w:val="24"/>
          <w:szCs w:val="24"/>
        </w:rPr>
        <w:t xml:space="preserve"> é quando o</w:t>
      </w:r>
      <w:r w:rsidR="00964BCE" w:rsidRPr="006B5F47">
        <w:rPr>
          <w:rFonts w:ascii="Arial" w:hAnsi="Arial" w:cs="Arial"/>
          <w:color w:val="000000" w:themeColor="text1"/>
          <w:sz w:val="24"/>
          <w:szCs w:val="24"/>
        </w:rPr>
        <w:t xml:space="preserve"> paciente</w:t>
      </w:r>
      <w:r w:rsidRPr="006B5F47">
        <w:rPr>
          <w:rFonts w:ascii="Arial" w:hAnsi="Arial" w:cs="Arial"/>
          <w:color w:val="000000" w:themeColor="text1"/>
          <w:sz w:val="24"/>
          <w:szCs w:val="24"/>
        </w:rPr>
        <w:t xml:space="preserve"> é</w:t>
      </w:r>
      <w:r w:rsidR="00964BCE" w:rsidRPr="006B5F47">
        <w:rPr>
          <w:rFonts w:ascii="Arial" w:hAnsi="Arial" w:cs="Arial"/>
          <w:color w:val="000000" w:themeColor="text1"/>
          <w:sz w:val="24"/>
          <w:szCs w:val="24"/>
        </w:rPr>
        <w:t xml:space="preserve"> enc</w:t>
      </w:r>
      <w:r w:rsidRPr="006B5F47">
        <w:rPr>
          <w:rFonts w:ascii="Arial" w:hAnsi="Arial" w:cs="Arial"/>
          <w:color w:val="000000" w:themeColor="text1"/>
          <w:sz w:val="24"/>
          <w:szCs w:val="24"/>
        </w:rPr>
        <w:t>aminhado</w:t>
      </w:r>
      <w:r w:rsidR="00964BCE" w:rsidRPr="006B5F47">
        <w:rPr>
          <w:rFonts w:ascii="Arial" w:hAnsi="Arial" w:cs="Arial"/>
          <w:color w:val="000000" w:themeColor="text1"/>
          <w:sz w:val="24"/>
          <w:szCs w:val="24"/>
        </w:rPr>
        <w:t xml:space="preserve"> pela própria instituição</w:t>
      </w:r>
      <w:r w:rsidRPr="006B5F47">
        <w:rPr>
          <w:rFonts w:ascii="Arial" w:hAnsi="Arial" w:cs="Arial"/>
          <w:color w:val="000000" w:themeColor="text1"/>
          <w:sz w:val="24"/>
          <w:szCs w:val="24"/>
        </w:rPr>
        <w:t xml:space="preserve"> para acompanhamento ambulatorial</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tendo </w:t>
      </w:r>
      <w:r w:rsidR="00964BCE" w:rsidRPr="006B5F47">
        <w:rPr>
          <w:rFonts w:ascii="Arial" w:hAnsi="Arial" w:cs="Arial"/>
          <w:color w:val="000000" w:themeColor="text1"/>
          <w:sz w:val="24"/>
          <w:szCs w:val="24"/>
        </w:rPr>
        <w:t>sua consulta agendada no momento da alta hospitalar, para atendimento a especialidade referida.</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w:t>
      </w:r>
      <w:r w:rsidRPr="00F91CC4">
        <w:rPr>
          <w:rFonts w:ascii="Arial" w:hAnsi="Arial" w:cs="Arial"/>
          <w:b/>
          <w:color w:val="000000" w:themeColor="text1"/>
          <w:sz w:val="24"/>
          <w:szCs w:val="24"/>
        </w:rPr>
        <w:t>interconsulta</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é a </w:t>
      </w:r>
      <w:r w:rsidR="00964BCE" w:rsidRPr="006B5F47">
        <w:rPr>
          <w:rFonts w:ascii="Arial" w:hAnsi="Arial" w:cs="Arial"/>
          <w:color w:val="000000" w:themeColor="text1"/>
          <w:sz w:val="24"/>
          <w:szCs w:val="24"/>
        </w:rPr>
        <w:t xml:space="preserve">consulta realizada por outro profissional </w:t>
      </w:r>
      <w:r w:rsidRPr="006B5F47">
        <w:rPr>
          <w:rFonts w:ascii="Arial" w:hAnsi="Arial" w:cs="Arial"/>
          <w:color w:val="000000" w:themeColor="text1"/>
          <w:sz w:val="24"/>
          <w:szCs w:val="24"/>
        </w:rPr>
        <w:t>de</w:t>
      </w:r>
      <w:r w:rsidR="00964BCE" w:rsidRPr="006B5F47">
        <w:rPr>
          <w:rFonts w:ascii="Arial" w:hAnsi="Arial" w:cs="Arial"/>
          <w:color w:val="000000" w:themeColor="text1"/>
          <w:sz w:val="24"/>
          <w:szCs w:val="24"/>
        </w:rPr>
        <w:t xml:space="preserve"> outra especialidade, com solicitação gerada pela própria instituição.</w:t>
      </w:r>
    </w:p>
    <w:p w:rsidR="00964BCE"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F91CC4">
        <w:rPr>
          <w:rFonts w:ascii="Arial" w:hAnsi="Arial" w:cs="Arial"/>
          <w:b/>
          <w:color w:val="000000" w:themeColor="text1"/>
          <w:sz w:val="24"/>
          <w:szCs w:val="24"/>
        </w:rPr>
        <w:t>consulta sub</w:t>
      </w:r>
      <w:r w:rsidR="005F295C" w:rsidRPr="00F91CC4">
        <w:rPr>
          <w:rFonts w:ascii="Arial" w:hAnsi="Arial" w:cs="Arial"/>
          <w:b/>
          <w:color w:val="000000" w:themeColor="text1"/>
          <w:sz w:val="24"/>
          <w:szCs w:val="24"/>
        </w:rPr>
        <w:t>sequente</w:t>
      </w:r>
      <w:r w:rsidRPr="006B5F47">
        <w:rPr>
          <w:rFonts w:ascii="Arial" w:hAnsi="Arial" w:cs="Arial"/>
          <w:color w:val="000000" w:themeColor="text1"/>
          <w:sz w:val="24"/>
          <w:szCs w:val="24"/>
        </w:rPr>
        <w:t xml:space="preserve"> são </w:t>
      </w:r>
      <w:r w:rsidR="005F295C" w:rsidRPr="006B5F47">
        <w:rPr>
          <w:rFonts w:ascii="Arial" w:hAnsi="Arial" w:cs="Arial"/>
          <w:color w:val="000000" w:themeColor="text1"/>
          <w:sz w:val="24"/>
          <w:szCs w:val="24"/>
        </w:rPr>
        <w:t>todas as consultas de segmento ambulatorial, decorrentes tanto das consultas oferecidas a rede básica de saúde quanto as subsequentes das interconsultas.</w:t>
      </w:r>
    </w:p>
    <w:p w:rsidR="006E1D7C"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lastRenderedPageBreak/>
        <w:t xml:space="preserve">O ambulatório do HDT dispõe de várias especialidades para atender seu público, englobando em seu corpo clínico especialidades como: cardiologia, cirurgia torácica, dermatologia, endocrinologia, </w:t>
      </w:r>
      <w:proofErr w:type="spellStart"/>
      <w:r w:rsidRPr="006B5F47">
        <w:rPr>
          <w:rFonts w:ascii="Arial" w:hAnsi="Arial" w:cs="Arial"/>
          <w:color w:val="000000" w:themeColor="text1"/>
          <w:sz w:val="24"/>
          <w:szCs w:val="24"/>
        </w:rPr>
        <w:t>gastro</w:t>
      </w:r>
      <w:r w:rsidR="00F91CC4">
        <w:rPr>
          <w:rFonts w:ascii="Arial" w:hAnsi="Arial" w:cs="Arial"/>
          <w:color w:val="000000" w:themeColor="text1"/>
          <w:sz w:val="24"/>
          <w:szCs w:val="24"/>
        </w:rPr>
        <w:t>entero</w:t>
      </w:r>
      <w:r w:rsidRPr="006B5F47">
        <w:rPr>
          <w:rFonts w:ascii="Arial" w:hAnsi="Arial" w:cs="Arial"/>
          <w:color w:val="000000" w:themeColor="text1"/>
          <w:sz w:val="24"/>
          <w:szCs w:val="24"/>
        </w:rPr>
        <w:t>logia</w:t>
      </w:r>
      <w:proofErr w:type="spellEnd"/>
      <w:r w:rsidRPr="006B5F47">
        <w:rPr>
          <w:rFonts w:ascii="Arial" w:hAnsi="Arial" w:cs="Arial"/>
          <w:color w:val="000000" w:themeColor="text1"/>
          <w:sz w:val="24"/>
          <w:szCs w:val="24"/>
        </w:rPr>
        <w:t xml:space="preserve">, infectologia </w:t>
      </w:r>
      <w:proofErr w:type="gramStart"/>
      <w:r w:rsidRPr="006B5F47">
        <w:rPr>
          <w:rFonts w:ascii="Arial" w:hAnsi="Arial" w:cs="Arial"/>
          <w:color w:val="000000" w:themeColor="text1"/>
          <w:sz w:val="24"/>
          <w:szCs w:val="24"/>
        </w:rPr>
        <w:t>adulto e pedi</w:t>
      </w:r>
      <w:r w:rsidR="00F91CC4">
        <w:rPr>
          <w:rFonts w:ascii="Arial" w:hAnsi="Arial" w:cs="Arial"/>
          <w:color w:val="000000" w:themeColor="text1"/>
          <w:sz w:val="24"/>
          <w:szCs w:val="24"/>
        </w:rPr>
        <w:t>átrica</w:t>
      </w:r>
      <w:proofErr w:type="gramEnd"/>
      <w:r w:rsidR="00F91CC4">
        <w:rPr>
          <w:rFonts w:ascii="Arial" w:hAnsi="Arial" w:cs="Arial"/>
          <w:color w:val="000000" w:themeColor="text1"/>
          <w:sz w:val="24"/>
          <w:szCs w:val="24"/>
        </w:rPr>
        <w:t>, nefrologia, neurologia</w:t>
      </w:r>
      <w:r w:rsidRPr="006B5F47">
        <w:rPr>
          <w:rFonts w:ascii="Arial" w:hAnsi="Arial" w:cs="Arial"/>
          <w:color w:val="000000" w:themeColor="text1"/>
          <w:sz w:val="24"/>
          <w:szCs w:val="24"/>
        </w:rPr>
        <w:t>, hematologia, psiquiatria e tisiologia.</w:t>
      </w:r>
    </w:p>
    <w:p w:rsidR="00785361" w:rsidRDefault="00C3423D" w:rsidP="00B869B0">
      <w:pPr>
        <w:spacing w:after="0" w:line="360" w:lineRule="auto"/>
        <w:ind w:firstLine="708"/>
        <w:rPr>
          <w:rFonts w:ascii="Arial" w:hAnsi="Arial" w:cs="Arial"/>
          <w:sz w:val="24"/>
          <w:szCs w:val="24"/>
        </w:rPr>
      </w:pPr>
      <w:r w:rsidRPr="006B5F47">
        <w:rPr>
          <w:rFonts w:ascii="Arial" w:hAnsi="Arial" w:cs="Arial"/>
          <w:sz w:val="24"/>
          <w:szCs w:val="24"/>
        </w:rPr>
        <w:t>Além das consultas médicas, o HDT disponibiliza atendimento não médico no âmbito da farmácia clínica e adesão (psicologia)</w:t>
      </w:r>
      <w:r w:rsidR="00210B32" w:rsidRPr="006B5F47">
        <w:rPr>
          <w:rFonts w:ascii="Arial" w:hAnsi="Arial" w:cs="Arial"/>
          <w:sz w:val="24"/>
          <w:szCs w:val="24"/>
        </w:rPr>
        <w:t>.</w:t>
      </w:r>
    </w:p>
    <w:p w:rsidR="00D01A7B" w:rsidRDefault="00D01A7B" w:rsidP="00B869B0">
      <w:pPr>
        <w:spacing w:after="0" w:line="360" w:lineRule="auto"/>
        <w:ind w:firstLine="708"/>
        <w:rPr>
          <w:rFonts w:ascii="Arial" w:hAnsi="Arial" w:cs="Arial"/>
          <w:sz w:val="24"/>
          <w:szCs w:val="24"/>
        </w:rPr>
      </w:pPr>
    </w:p>
    <w:p w:rsidR="00D01A7B" w:rsidRDefault="009B0ABA" w:rsidP="00B869B0">
      <w:pPr>
        <w:spacing w:after="0" w:line="360" w:lineRule="auto"/>
        <w:ind w:firstLine="708"/>
        <w:rPr>
          <w:rFonts w:ascii="Arial" w:hAnsi="Arial" w:cs="Arial"/>
          <w:sz w:val="24"/>
          <w:szCs w:val="24"/>
        </w:rPr>
      </w:pPr>
      <w:r w:rsidRPr="009B0ABA">
        <w:rPr>
          <w:rFonts w:ascii="Arial" w:hAnsi="Arial" w:cs="Arial"/>
          <w:noProof/>
          <w:sz w:val="24"/>
          <w:szCs w:val="24"/>
          <w:lang w:eastAsia="pt-BR"/>
        </w:rPr>
        <w:drawing>
          <wp:inline distT="0" distB="0" distL="0" distR="0">
            <wp:extent cx="4752975" cy="2552700"/>
            <wp:effectExtent l="19050" t="0" r="9525" b="0"/>
            <wp:docPr id="3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51DAA" w:rsidRPr="00EE0611" w:rsidRDefault="00B51DAA" w:rsidP="00B51DAA">
      <w:pPr>
        <w:jc w:val="right"/>
        <w:rPr>
          <w:i/>
          <w:sz w:val="18"/>
          <w:szCs w:val="18"/>
        </w:rPr>
      </w:pPr>
      <w:r w:rsidRPr="00EE0611">
        <w:rPr>
          <w:i/>
          <w:sz w:val="18"/>
          <w:szCs w:val="18"/>
        </w:rPr>
        <w:t>Fonte: Relatório Institucional - RIH</w:t>
      </w:r>
    </w:p>
    <w:p w:rsidR="002D6C53" w:rsidRPr="006B5F47" w:rsidRDefault="002D6C53" w:rsidP="00197C16">
      <w:pPr>
        <w:spacing w:after="0" w:line="360" w:lineRule="auto"/>
        <w:rPr>
          <w:rStyle w:val="Forte"/>
          <w:rFonts w:ascii="Arial" w:hAnsi="Arial" w:cs="Arial"/>
          <w:color w:val="000000" w:themeColor="text1"/>
          <w:sz w:val="24"/>
          <w:szCs w:val="24"/>
        </w:rPr>
      </w:pPr>
    </w:p>
    <w:p w:rsidR="002D6C53" w:rsidRDefault="002D6C53" w:rsidP="00B51DAA">
      <w:pPr>
        <w:spacing w:after="0" w:line="360" w:lineRule="auto"/>
        <w:jc w:val="both"/>
        <w:rPr>
          <w:rFonts w:ascii="Arial" w:hAnsi="Arial" w:cs="Arial"/>
          <w:color w:val="000000" w:themeColor="text1"/>
          <w:sz w:val="24"/>
          <w:szCs w:val="24"/>
        </w:rPr>
      </w:pPr>
      <w:r w:rsidRPr="00B51DAA">
        <w:rPr>
          <w:rFonts w:ascii="Arial" w:hAnsi="Arial" w:cs="Arial"/>
          <w:color w:val="000000" w:themeColor="text1"/>
          <w:sz w:val="24"/>
          <w:szCs w:val="24"/>
        </w:rPr>
        <w:t>SERVIÇO</w:t>
      </w:r>
      <w:r w:rsidR="00C41164" w:rsidRPr="00B51DAA">
        <w:rPr>
          <w:rFonts w:ascii="Arial" w:hAnsi="Arial" w:cs="Arial"/>
          <w:color w:val="000000" w:themeColor="text1"/>
          <w:sz w:val="24"/>
          <w:szCs w:val="24"/>
        </w:rPr>
        <w:t>S</w:t>
      </w:r>
      <w:r w:rsidRPr="00B51DAA">
        <w:rPr>
          <w:rFonts w:ascii="Arial" w:hAnsi="Arial" w:cs="Arial"/>
          <w:color w:val="000000" w:themeColor="text1"/>
          <w:sz w:val="24"/>
          <w:szCs w:val="24"/>
        </w:rPr>
        <w:t xml:space="preserve"> DE APOIO DIAGNOSTICO E TERAPÊUTICO – SADT</w:t>
      </w:r>
    </w:p>
    <w:p w:rsidR="00B51DAA" w:rsidRPr="00B51DAA" w:rsidRDefault="00B51DAA" w:rsidP="00B51DAA">
      <w:pPr>
        <w:spacing w:after="0" w:line="360" w:lineRule="auto"/>
        <w:jc w:val="both"/>
        <w:rPr>
          <w:rFonts w:ascii="Arial" w:hAnsi="Arial" w:cs="Arial"/>
          <w:color w:val="000000" w:themeColor="text1"/>
          <w:sz w:val="24"/>
          <w:szCs w:val="24"/>
        </w:rPr>
      </w:pP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Serviço de Apoio Diagnós</w:t>
      </w:r>
      <w:r w:rsidR="00C151F6" w:rsidRPr="006B5F47">
        <w:rPr>
          <w:rFonts w:ascii="Arial" w:hAnsi="Arial" w:cs="Arial"/>
          <w:color w:val="000000" w:themeColor="text1"/>
          <w:sz w:val="24"/>
          <w:szCs w:val="24"/>
        </w:rPr>
        <w:t>tico e Terapêutico é uma modalidade de prestação de serviços que auxilia o di</w:t>
      </w:r>
      <w:r w:rsidRPr="006B5F47">
        <w:rPr>
          <w:rFonts w:ascii="Arial" w:hAnsi="Arial" w:cs="Arial"/>
          <w:color w:val="000000" w:themeColor="text1"/>
          <w:sz w:val="24"/>
          <w:szCs w:val="24"/>
        </w:rPr>
        <w:t>agnóstico ou realiza procediment</w:t>
      </w:r>
      <w:r w:rsidR="00C151F6" w:rsidRPr="006B5F47">
        <w:rPr>
          <w:rFonts w:ascii="Arial" w:hAnsi="Arial" w:cs="Arial"/>
          <w:color w:val="000000" w:themeColor="text1"/>
          <w:sz w:val="24"/>
          <w:szCs w:val="24"/>
        </w:rPr>
        <w:t xml:space="preserve">os terapêuticos através de exames complementares, sejam exames laboratoriais como exames de imagem. </w:t>
      </w: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SADT do HDT oferece os seguintes exames para os pacientes</w:t>
      </w:r>
      <w:r w:rsidR="009E7309" w:rsidRPr="006B5F47">
        <w:rPr>
          <w:rFonts w:ascii="Arial" w:hAnsi="Arial" w:cs="Arial"/>
          <w:color w:val="000000" w:themeColor="text1"/>
          <w:sz w:val="24"/>
          <w:szCs w:val="24"/>
        </w:rPr>
        <w:t xml:space="preserve">: exames de imagem (raio X, Tomografia, ultrassonografia), </w:t>
      </w:r>
      <w:proofErr w:type="spellStart"/>
      <w:r w:rsidR="009E7309" w:rsidRPr="006B5F47">
        <w:rPr>
          <w:rFonts w:ascii="Arial" w:hAnsi="Arial" w:cs="Arial"/>
          <w:color w:val="000000" w:themeColor="text1"/>
          <w:sz w:val="24"/>
          <w:szCs w:val="24"/>
        </w:rPr>
        <w:t>ecocardiograma</w:t>
      </w:r>
      <w:proofErr w:type="spellEnd"/>
      <w:r w:rsidR="009E7309" w:rsidRPr="006B5F47">
        <w:rPr>
          <w:rFonts w:ascii="Arial" w:hAnsi="Arial" w:cs="Arial"/>
          <w:color w:val="000000" w:themeColor="text1"/>
          <w:sz w:val="24"/>
          <w:szCs w:val="24"/>
        </w:rPr>
        <w:t xml:space="preserve">, eletrocardiograma, </w:t>
      </w:r>
      <w:proofErr w:type="spellStart"/>
      <w:r w:rsidR="009E7309" w:rsidRPr="006B5F47">
        <w:rPr>
          <w:rFonts w:ascii="Arial" w:hAnsi="Arial" w:cs="Arial"/>
          <w:color w:val="000000" w:themeColor="text1"/>
          <w:sz w:val="24"/>
          <w:szCs w:val="24"/>
        </w:rPr>
        <w:t>elastrografia</w:t>
      </w:r>
      <w:proofErr w:type="spellEnd"/>
      <w:r w:rsidR="009E7309" w:rsidRPr="006B5F47">
        <w:rPr>
          <w:rFonts w:ascii="Arial" w:hAnsi="Arial" w:cs="Arial"/>
          <w:color w:val="000000" w:themeColor="text1"/>
          <w:sz w:val="24"/>
          <w:szCs w:val="24"/>
        </w:rPr>
        <w:t xml:space="preserve"> hepática, endoscopia, broncoscopia, colonoscopia, exames laboratoriais de análises clínicas e anatomia patológica.</w:t>
      </w:r>
    </w:p>
    <w:p w:rsidR="00B51DAA" w:rsidRDefault="00B27B65"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 Laboratório</w:t>
      </w:r>
      <w:r w:rsidRPr="006B5F47">
        <w:rPr>
          <w:rStyle w:val="nfase"/>
          <w:rFonts w:ascii="Arial" w:hAnsi="Arial" w:cs="Arial"/>
          <w:bCs/>
          <w:i w:val="0"/>
          <w:sz w:val="24"/>
          <w:szCs w:val="24"/>
          <w:shd w:val="clear" w:color="auto" w:fill="FFFFFF"/>
        </w:rPr>
        <w:t> de Análises Clínicas e Anatomia Patológica é responsável por auxiliar o médico na detecção de patologias através de exames em materiais biológicos com finalidade de fornecer </w:t>
      </w:r>
      <w:r w:rsidRPr="006B5F47">
        <w:rPr>
          <w:rStyle w:val="nfase"/>
          <w:rFonts w:ascii="Arial" w:hAnsi="Arial" w:cs="Arial"/>
          <w:bCs/>
          <w:i w:val="0"/>
          <w:sz w:val="24"/>
          <w:szCs w:val="24"/>
        </w:rPr>
        <w:t xml:space="preserve">informações para diagnóstico, prevenção, tratamento de doenças ou avaliação da saúde de seres humanos. </w:t>
      </w:r>
    </w:p>
    <w:p w:rsidR="00B51DAA" w:rsidRDefault="00B27B65" w:rsidP="00B51DAA">
      <w:pPr>
        <w:spacing w:after="0" w:line="360" w:lineRule="auto"/>
        <w:ind w:left="-142" w:firstLine="850"/>
        <w:jc w:val="both"/>
        <w:rPr>
          <w:rStyle w:val="nfase"/>
          <w:rFonts w:ascii="Arial" w:hAnsi="Arial" w:cs="Arial"/>
          <w:bCs/>
          <w:i w:val="0"/>
          <w:sz w:val="24"/>
          <w:szCs w:val="24"/>
          <w:shd w:val="clear" w:color="auto" w:fill="FFFFFF"/>
        </w:rPr>
      </w:pPr>
      <w:r w:rsidRPr="006B5F47">
        <w:rPr>
          <w:rStyle w:val="nfase"/>
          <w:rFonts w:ascii="Arial" w:hAnsi="Arial" w:cs="Arial"/>
          <w:bCs/>
          <w:i w:val="0"/>
          <w:sz w:val="24"/>
          <w:szCs w:val="24"/>
        </w:rPr>
        <w:lastRenderedPageBreak/>
        <w:t xml:space="preserve">Através do estudo de fluidos corporais </w:t>
      </w:r>
      <w:r w:rsidR="00331A15">
        <w:rPr>
          <w:rStyle w:val="nfase"/>
          <w:rFonts w:ascii="Arial" w:hAnsi="Arial" w:cs="Arial"/>
          <w:bCs/>
          <w:i w:val="0"/>
          <w:sz w:val="24"/>
          <w:szCs w:val="24"/>
        </w:rPr>
        <w:t>coletados do paciente (</w:t>
      </w:r>
      <w:r w:rsidRPr="006B5F47">
        <w:rPr>
          <w:rStyle w:val="nfase"/>
          <w:rFonts w:ascii="Arial" w:hAnsi="Arial" w:cs="Arial"/>
          <w:bCs/>
          <w:i w:val="0"/>
          <w:sz w:val="24"/>
          <w:szCs w:val="24"/>
        </w:rPr>
        <w:t>sangue, urina, saliva, fezes, esperma, fragmentos de tecido, líquido sinovial, pleural, líquido cefalorraquidiano</w:t>
      </w:r>
      <w:r w:rsidR="00331A15">
        <w:rPr>
          <w:rStyle w:val="nfase"/>
          <w:rFonts w:ascii="Arial" w:hAnsi="Arial" w:cs="Arial"/>
          <w:bCs/>
          <w:i w:val="0"/>
          <w:sz w:val="24"/>
          <w:szCs w:val="24"/>
        </w:rPr>
        <w:t>)</w:t>
      </w:r>
      <w:r w:rsidRPr="006B5F47">
        <w:rPr>
          <w:rStyle w:val="nfase"/>
          <w:rFonts w:ascii="Arial" w:hAnsi="Arial" w:cs="Arial"/>
          <w:bCs/>
          <w:i w:val="0"/>
          <w:sz w:val="24"/>
          <w:szCs w:val="24"/>
        </w:rPr>
        <w:t xml:space="preserve"> é possível realizar </w:t>
      </w:r>
      <w:r w:rsidRPr="006B5F47">
        <w:rPr>
          <w:rStyle w:val="nfase"/>
          <w:rFonts w:ascii="Arial" w:hAnsi="Arial" w:cs="Arial"/>
          <w:bCs/>
          <w:i w:val="0"/>
          <w:sz w:val="24"/>
          <w:szCs w:val="24"/>
          <w:shd w:val="clear" w:color="auto" w:fill="FFFFFF"/>
        </w:rPr>
        <w:t>uma grande variedade de exames</w:t>
      </w:r>
      <w:r w:rsidR="00331A15">
        <w:rPr>
          <w:rStyle w:val="nfase"/>
          <w:rFonts w:ascii="Arial" w:hAnsi="Arial" w:cs="Arial"/>
          <w:bCs/>
          <w:i w:val="0"/>
          <w:sz w:val="24"/>
          <w:szCs w:val="24"/>
          <w:shd w:val="clear" w:color="auto" w:fill="FFFFFF"/>
        </w:rPr>
        <w:t>,</w:t>
      </w:r>
      <w:r w:rsidRPr="006B5F47">
        <w:rPr>
          <w:rStyle w:val="nfase"/>
          <w:rFonts w:ascii="Arial" w:hAnsi="Arial" w:cs="Arial"/>
          <w:bCs/>
          <w:i w:val="0"/>
          <w:sz w:val="24"/>
          <w:szCs w:val="24"/>
          <w:shd w:val="clear" w:color="auto" w:fill="FFFFFF"/>
        </w:rPr>
        <w:t xml:space="preserve"> com d</w:t>
      </w:r>
      <w:r w:rsidR="00331A15">
        <w:rPr>
          <w:rStyle w:val="nfase"/>
          <w:rFonts w:ascii="Arial" w:hAnsi="Arial" w:cs="Arial"/>
          <w:bCs/>
          <w:i w:val="0"/>
          <w:sz w:val="24"/>
          <w:szCs w:val="24"/>
          <w:shd w:val="clear" w:color="auto" w:fill="FFFFFF"/>
        </w:rPr>
        <w:t>iferentes complexidades, como:</w:t>
      </w:r>
      <w:r w:rsidRPr="006B5F47">
        <w:rPr>
          <w:rStyle w:val="nfase"/>
          <w:rFonts w:ascii="Arial" w:hAnsi="Arial" w:cs="Arial"/>
          <w:bCs/>
          <w:i w:val="0"/>
          <w:sz w:val="24"/>
          <w:szCs w:val="24"/>
          <w:shd w:val="clear" w:color="auto" w:fill="FFFFFF"/>
        </w:rPr>
        <w:t xml:space="preserve"> hemograma, dosagens bioquímicas, dosagens de </w:t>
      </w:r>
      <w:proofErr w:type="spellStart"/>
      <w:r w:rsidRPr="006B5F47">
        <w:rPr>
          <w:rStyle w:val="nfase"/>
          <w:rFonts w:ascii="Arial" w:hAnsi="Arial" w:cs="Arial"/>
          <w:bCs/>
          <w:i w:val="0"/>
          <w:sz w:val="24"/>
          <w:szCs w:val="24"/>
          <w:shd w:val="clear" w:color="auto" w:fill="FFFFFF"/>
        </w:rPr>
        <w:t>imunohormônios</w:t>
      </w:r>
      <w:proofErr w:type="spellEnd"/>
      <w:r w:rsidRPr="006B5F47">
        <w:rPr>
          <w:rStyle w:val="nfase"/>
          <w:rFonts w:ascii="Arial" w:hAnsi="Arial" w:cs="Arial"/>
          <w:bCs/>
          <w:i w:val="0"/>
          <w:sz w:val="24"/>
          <w:szCs w:val="24"/>
          <w:shd w:val="clear" w:color="auto" w:fill="FFFFFF"/>
        </w:rPr>
        <w:t xml:space="preserve">, pesquisas hematológicas, parasitológicas, de </w:t>
      </w:r>
      <w:proofErr w:type="spellStart"/>
      <w:r w:rsidRPr="006B5F47">
        <w:rPr>
          <w:rStyle w:val="nfase"/>
          <w:rFonts w:ascii="Arial" w:hAnsi="Arial" w:cs="Arial"/>
          <w:bCs/>
          <w:i w:val="0"/>
          <w:sz w:val="24"/>
          <w:szCs w:val="24"/>
          <w:shd w:val="clear" w:color="auto" w:fill="FFFFFF"/>
        </w:rPr>
        <w:t>uroanálise</w:t>
      </w:r>
      <w:proofErr w:type="spellEnd"/>
      <w:r w:rsidRPr="006B5F47">
        <w:rPr>
          <w:rStyle w:val="nfase"/>
          <w:rFonts w:ascii="Arial" w:hAnsi="Arial" w:cs="Arial"/>
          <w:bCs/>
          <w:i w:val="0"/>
          <w:sz w:val="24"/>
          <w:szCs w:val="24"/>
          <w:shd w:val="clear" w:color="auto" w:fill="FFFFFF"/>
        </w:rPr>
        <w:t xml:space="preserve">, microbiológicas, </w:t>
      </w:r>
      <w:proofErr w:type="spellStart"/>
      <w:r w:rsidR="00331A15">
        <w:rPr>
          <w:rStyle w:val="nfase"/>
          <w:rFonts w:ascii="Arial" w:hAnsi="Arial" w:cs="Arial"/>
          <w:bCs/>
          <w:i w:val="0"/>
          <w:sz w:val="24"/>
          <w:szCs w:val="24"/>
          <w:shd w:val="clear" w:color="auto" w:fill="FFFFFF"/>
        </w:rPr>
        <w:t>citopatológicas</w:t>
      </w:r>
      <w:proofErr w:type="spellEnd"/>
      <w:r w:rsidRPr="006B5F47">
        <w:rPr>
          <w:rStyle w:val="nfase"/>
          <w:rFonts w:ascii="Arial" w:hAnsi="Arial" w:cs="Arial"/>
          <w:bCs/>
          <w:i w:val="0"/>
          <w:sz w:val="24"/>
          <w:szCs w:val="24"/>
          <w:shd w:val="clear" w:color="auto" w:fill="FFFFFF"/>
        </w:rPr>
        <w:t>, b</w:t>
      </w:r>
      <w:r w:rsidR="00331A15">
        <w:rPr>
          <w:rStyle w:val="nfase"/>
          <w:rFonts w:ascii="Arial" w:hAnsi="Arial" w:cs="Arial"/>
          <w:bCs/>
          <w:i w:val="0"/>
          <w:sz w:val="24"/>
          <w:szCs w:val="24"/>
          <w:shd w:val="clear" w:color="auto" w:fill="FFFFFF"/>
        </w:rPr>
        <w:t xml:space="preserve">iópsias, citologia oncótica, </w:t>
      </w:r>
      <w:r w:rsidRPr="006B5F47">
        <w:rPr>
          <w:rStyle w:val="nfase"/>
          <w:rFonts w:ascii="Arial" w:hAnsi="Arial" w:cs="Arial"/>
          <w:bCs/>
          <w:i w:val="0"/>
          <w:sz w:val="24"/>
          <w:szCs w:val="24"/>
          <w:shd w:val="clear" w:color="auto" w:fill="FFFFFF"/>
        </w:rPr>
        <w:t>diagnóstico de doenças infecciosas, dentre outros. </w:t>
      </w:r>
    </w:p>
    <w:p w:rsidR="00B51DAA" w:rsidRDefault="00B51DAA" w:rsidP="00331A15">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Os exames laboratoriais estão entre os principais e mais utilizados recursos no apoio diagnóstico à prática clínica, o que traz repercussões importantes no cuidado ao pacien</w:t>
      </w:r>
      <w:r>
        <w:rPr>
          <w:rStyle w:val="nfase"/>
          <w:rFonts w:ascii="Arial" w:hAnsi="Arial" w:cs="Arial"/>
          <w:bCs/>
          <w:i w:val="0"/>
          <w:sz w:val="24"/>
          <w:szCs w:val="24"/>
        </w:rPr>
        <w:t>te e custos ao sistema de saúde</w:t>
      </w:r>
      <w:r w:rsidR="00331A15">
        <w:rPr>
          <w:rStyle w:val="nfase"/>
          <w:rFonts w:ascii="Arial" w:hAnsi="Arial" w:cs="Arial"/>
          <w:bCs/>
          <w:i w:val="0"/>
          <w:sz w:val="24"/>
          <w:szCs w:val="24"/>
        </w:rPr>
        <w:t>.</w:t>
      </w:r>
    </w:p>
    <w:p w:rsidR="00331A15" w:rsidRDefault="00331A15" w:rsidP="00331A15">
      <w:pPr>
        <w:spacing w:after="0" w:line="360" w:lineRule="auto"/>
        <w:ind w:left="-142" w:firstLine="850"/>
        <w:jc w:val="both"/>
        <w:rPr>
          <w:rStyle w:val="nfase"/>
          <w:rFonts w:ascii="Arial" w:hAnsi="Arial" w:cs="Arial"/>
          <w:bCs/>
          <w:i w:val="0"/>
          <w:sz w:val="24"/>
          <w:szCs w:val="24"/>
        </w:rPr>
      </w:pPr>
    </w:p>
    <w:p w:rsidR="00B51DAA" w:rsidRPr="00B51DAA" w:rsidRDefault="00B51DAA" w:rsidP="00B51DAA">
      <w:pPr>
        <w:spacing w:after="0" w:line="360" w:lineRule="auto"/>
        <w:jc w:val="both"/>
        <w:rPr>
          <w:rFonts w:ascii="Arial" w:hAnsi="Arial" w:cs="Arial"/>
          <w:color w:val="000000" w:themeColor="text1"/>
          <w:sz w:val="24"/>
          <w:szCs w:val="24"/>
        </w:rPr>
      </w:pPr>
      <w:r w:rsidRPr="00B51DAA">
        <w:rPr>
          <w:rStyle w:val="nfase"/>
          <w:rFonts w:ascii="Arial" w:hAnsi="Arial" w:cs="Arial"/>
          <w:bCs/>
          <w:i w:val="0"/>
          <w:noProof/>
          <w:sz w:val="24"/>
          <w:lang w:eastAsia="pt-BR"/>
        </w:rPr>
        <w:drawing>
          <wp:inline distT="0" distB="0" distL="0" distR="0">
            <wp:extent cx="5476875" cy="2714625"/>
            <wp:effectExtent l="19050" t="0" r="9525" b="0"/>
            <wp:docPr id="3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146E7" w:rsidRPr="004072B3" w:rsidRDefault="001C398B" w:rsidP="004072B3">
      <w:pPr>
        <w:jc w:val="right"/>
        <w:rPr>
          <w:i/>
          <w:sz w:val="18"/>
          <w:szCs w:val="18"/>
        </w:rPr>
      </w:pPr>
      <w:r w:rsidRPr="00EE0611">
        <w:rPr>
          <w:i/>
          <w:sz w:val="18"/>
          <w:szCs w:val="18"/>
        </w:rPr>
        <w:t>Fonte: Relatório Institucional - RIH</w:t>
      </w:r>
    </w:p>
    <w:p w:rsidR="00C341FF" w:rsidRPr="006C72CA" w:rsidRDefault="006C72CA" w:rsidP="006C72CA">
      <w:pPr>
        <w:pStyle w:val="Ttulo1"/>
        <w:rPr>
          <w:rFonts w:ascii="Arial" w:hAnsi="Arial" w:cs="Arial"/>
          <w:color w:val="000000" w:themeColor="text1"/>
          <w:sz w:val="24"/>
          <w:szCs w:val="24"/>
        </w:rPr>
      </w:pPr>
      <w:bookmarkStart w:id="4" w:name="_Toc50962446"/>
      <w:r w:rsidRPr="006C72CA">
        <w:rPr>
          <w:rFonts w:ascii="Arial" w:hAnsi="Arial" w:cs="Arial"/>
          <w:color w:val="000000" w:themeColor="text1"/>
          <w:sz w:val="24"/>
          <w:szCs w:val="24"/>
        </w:rPr>
        <w:t>METAS DE PRODUÇÃO</w:t>
      </w:r>
      <w:r w:rsidR="00C341FF" w:rsidRPr="006C72CA">
        <w:rPr>
          <w:rFonts w:ascii="Arial" w:hAnsi="Arial" w:cs="Arial"/>
          <w:color w:val="000000" w:themeColor="text1"/>
          <w:sz w:val="24"/>
          <w:szCs w:val="24"/>
        </w:rPr>
        <w:t xml:space="preserve"> E RESULTADOS ALCANÇADOS</w:t>
      </w:r>
      <w:bookmarkEnd w:id="4"/>
    </w:p>
    <w:p w:rsidR="001C398B" w:rsidRPr="001C398B" w:rsidRDefault="001C398B" w:rsidP="001C398B"/>
    <w:p w:rsidR="00C341FF" w:rsidRDefault="001C398B" w:rsidP="001C398B">
      <w:pPr>
        <w:spacing w:after="0" w:line="360" w:lineRule="auto"/>
        <w:rPr>
          <w:rFonts w:ascii="Arial" w:hAnsi="Arial" w:cs="Arial"/>
          <w:color w:val="000000" w:themeColor="text1"/>
          <w:sz w:val="24"/>
          <w:szCs w:val="24"/>
        </w:rPr>
      </w:pPr>
      <w:r w:rsidRPr="001C398B">
        <w:rPr>
          <w:rFonts w:ascii="Arial" w:hAnsi="Arial" w:cs="Arial"/>
          <w:color w:val="000000" w:themeColor="text1"/>
          <w:sz w:val="24"/>
          <w:szCs w:val="24"/>
        </w:rPr>
        <w:t>Comparativo entre as metas propostas e os resultados alcançados.</w:t>
      </w:r>
    </w:p>
    <w:p w:rsidR="001C398B" w:rsidRPr="001C398B" w:rsidRDefault="001C398B" w:rsidP="001C398B">
      <w:pPr>
        <w:spacing w:after="0" w:line="360" w:lineRule="auto"/>
        <w:rPr>
          <w:rFonts w:ascii="Arial" w:hAnsi="Arial" w:cs="Arial"/>
          <w:color w:val="000000" w:themeColor="text1"/>
          <w:sz w:val="24"/>
          <w:szCs w:val="24"/>
        </w:rPr>
      </w:pPr>
    </w:p>
    <w:tbl>
      <w:tblPr>
        <w:tblStyle w:val="SombreamentoClaro-nfase3"/>
        <w:tblW w:w="0" w:type="auto"/>
        <w:jc w:val="center"/>
        <w:tblLook w:val="04A0"/>
      </w:tblPr>
      <w:tblGrid>
        <w:gridCol w:w="2302"/>
        <w:gridCol w:w="2303"/>
        <w:gridCol w:w="2303"/>
      </w:tblGrid>
      <w:tr w:rsidR="001C398B" w:rsidRPr="006B5F47" w:rsidTr="001C398B">
        <w:trPr>
          <w:cnfStyle w:val="100000000000"/>
          <w:jc w:val="center"/>
        </w:trPr>
        <w:tc>
          <w:tcPr>
            <w:cnfStyle w:val="001000000000"/>
            <w:tcW w:w="2302" w:type="dxa"/>
          </w:tcPr>
          <w:p w:rsidR="001C398B" w:rsidRPr="006B5F47" w:rsidRDefault="001C398B" w:rsidP="00B869B0">
            <w:pPr>
              <w:spacing w:line="360" w:lineRule="auto"/>
              <w:jc w:val="center"/>
              <w:rPr>
                <w:rFonts w:ascii="Arial" w:hAnsi="Arial" w:cs="Arial"/>
                <w:color w:val="auto"/>
                <w:sz w:val="24"/>
                <w:szCs w:val="24"/>
              </w:rPr>
            </w:pPr>
            <w:r w:rsidRPr="006B5F47">
              <w:rPr>
                <w:rFonts w:ascii="Arial" w:hAnsi="Arial" w:cs="Arial"/>
                <w:color w:val="auto"/>
                <w:sz w:val="24"/>
                <w:szCs w:val="24"/>
              </w:rPr>
              <w:t>Atividade</w:t>
            </w:r>
          </w:p>
        </w:tc>
        <w:tc>
          <w:tcPr>
            <w:tcW w:w="2303" w:type="dxa"/>
          </w:tcPr>
          <w:p w:rsidR="001C398B" w:rsidRPr="006B5F47" w:rsidRDefault="001C398B" w:rsidP="00B869B0">
            <w:pPr>
              <w:spacing w:line="360" w:lineRule="auto"/>
              <w:jc w:val="center"/>
              <w:cnfStyle w:val="100000000000"/>
              <w:rPr>
                <w:rFonts w:ascii="Arial" w:hAnsi="Arial" w:cs="Arial"/>
                <w:color w:val="auto"/>
                <w:sz w:val="24"/>
                <w:szCs w:val="24"/>
              </w:rPr>
            </w:pPr>
            <w:r w:rsidRPr="006B5F47">
              <w:rPr>
                <w:rFonts w:ascii="Arial" w:hAnsi="Arial" w:cs="Arial"/>
                <w:color w:val="auto"/>
                <w:sz w:val="24"/>
                <w:szCs w:val="24"/>
              </w:rPr>
              <w:t>Meta Contratual</w:t>
            </w:r>
          </w:p>
        </w:tc>
        <w:tc>
          <w:tcPr>
            <w:tcW w:w="2303" w:type="dxa"/>
          </w:tcPr>
          <w:p w:rsidR="001C398B" w:rsidRPr="006B5F47" w:rsidRDefault="004072B3" w:rsidP="00B869B0">
            <w:pPr>
              <w:spacing w:line="360" w:lineRule="auto"/>
              <w:jc w:val="center"/>
              <w:cnfStyle w:val="100000000000"/>
              <w:rPr>
                <w:rFonts w:ascii="Arial" w:hAnsi="Arial" w:cs="Arial"/>
                <w:color w:val="auto"/>
                <w:sz w:val="24"/>
                <w:szCs w:val="24"/>
              </w:rPr>
            </w:pPr>
            <w:r>
              <w:rPr>
                <w:rFonts w:ascii="Arial" w:hAnsi="Arial" w:cs="Arial"/>
                <w:color w:val="auto"/>
                <w:sz w:val="24"/>
                <w:szCs w:val="24"/>
              </w:rPr>
              <w:t>Realizado 09</w:t>
            </w:r>
            <w:r w:rsidR="001C398B">
              <w:rPr>
                <w:rFonts w:ascii="Arial" w:hAnsi="Arial" w:cs="Arial"/>
                <w:color w:val="auto"/>
                <w:sz w:val="24"/>
                <w:szCs w:val="24"/>
              </w:rPr>
              <w:t>/2020</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Saídas Faturadas</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2</w:t>
            </w:r>
            <w:r w:rsidR="006C72CA">
              <w:rPr>
                <w:rFonts w:ascii="Arial" w:hAnsi="Arial" w:cs="Arial"/>
                <w:color w:val="auto"/>
                <w:sz w:val="24"/>
                <w:szCs w:val="24"/>
              </w:rPr>
              <w:t>30</w:t>
            </w:r>
          </w:p>
        </w:tc>
        <w:tc>
          <w:tcPr>
            <w:tcW w:w="2303" w:type="dxa"/>
            <w:vAlign w:val="center"/>
          </w:tcPr>
          <w:p w:rsidR="001C398B" w:rsidRPr="006B5F47" w:rsidRDefault="00012C1E"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w:t>
            </w:r>
            <w:r w:rsidR="004072B3">
              <w:rPr>
                <w:rFonts w:ascii="Arial" w:hAnsi="Arial" w:cs="Arial"/>
                <w:color w:val="auto"/>
                <w:sz w:val="24"/>
                <w:szCs w:val="24"/>
              </w:rPr>
              <w:t>14</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Hospital Dia</w:t>
            </w:r>
          </w:p>
        </w:tc>
        <w:tc>
          <w:tcPr>
            <w:tcW w:w="2303" w:type="dxa"/>
            <w:vAlign w:val="center"/>
          </w:tcPr>
          <w:p w:rsidR="001C398B" w:rsidRPr="006B5F47" w:rsidRDefault="006C72CA"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200</w:t>
            </w:r>
          </w:p>
        </w:tc>
        <w:tc>
          <w:tcPr>
            <w:tcW w:w="2303" w:type="dxa"/>
            <w:vAlign w:val="center"/>
          </w:tcPr>
          <w:p w:rsidR="001C398B" w:rsidRPr="006B5F47" w:rsidRDefault="00134C3B"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65</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Ambulatório</w:t>
            </w:r>
          </w:p>
        </w:tc>
        <w:tc>
          <w:tcPr>
            <w:tcW w:w="2303" w:type="dxa"/>
            <w:vAlign w:val="center"/>
          </w:tcPr>
          <w:p w:rsidR="001C398B" w:rsidRPr="006B5F47" w:rsidRDefault="006C72CA"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1050</w:t>
            </w:r>
          </w:p>
        </w:tc>
        <w:tc>
          <w:tcPr>
            <w:tcW w:w="2303" w:type="dxa"/>
            <w:vAlign w:val="center"/>
          </w:tcPr>
          <w:p w:rsidR="001C398B" w:rsidRPr="006B5F47" w:rsidRDefault="00012C1E"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w:t>
            </w:r>
            <w:r w:rsidR="004072B3">
              <w:rPr>
                <w:rFonts w:ascii="Arial" w:hAnsi="Arial" w:cs="Arial"/>
                <w:color w:val="auto"/>
                <w:sz w:val="24"/>
                <w:szCs w:val="24"/>
              </w:rPr>
              <w:t>451</w:t>
            </w:r>
          </w:p>
        </w:tc>
      </w:tr>
    </w:tbl>
    <w:p w:rsidR="001C398B" w:rsidRDefault="001C398B" w:rsidP="001C398B">
      <w:pPr>
        <w:jc w:val="right"/>
        <w:rPr>
          <w:i/>
          <w:sz w:val="18"/>
          <w:szCs w:val="18"/>
        </w:rPr>
      </w:pPr>
      <w:r w:rsidRPr="00EE0611">
        <w:rPr>
          <w:i/>
          <w:sz w:val="18"/>
          <w:szCs w:val="18"/>
        </w:rPr>
        <w:t xml:space="preserve">Fonte: Relatório Institucional </w:t>
      </w:r>
      <w:r w:rsidR="005F09FE">
        <w:rPr>
          <w:i/>
          <w:sz w:val="18"/>
          <w:szCs w:val="18"/>
        </w:rPr>
        <w:t>–</w:t>
      </w:r>
      <w:r w:rsidRPr="00EE0611">
        <w:rPr>
          <w:i/>
          <w:sz w:val="18"/>
          <w:szCs w:val="18"/>
        </w:rPr>
        <w:t xml:space="preserve"> RIH</w:t>
      </w:r>
    </w:p>
    <w:p w:rsidR="00782864" w:rsidRPr="006B5F47" w:rsidRDefault="00782864" w:rsidP="001C398B">
      <w:pPr>
        <w:spacing w:after="0" w:line="360" w:lineRule="auto"/>
        <w:rPr>
          <w:rFonts w:ascii="Arial" w:hAnsi="Arial" w:cs="Arial"/>
          <w:sz w:val="24"/>
          <w:szCs w:val="24"/>
        </w:rPr>
      </w:pPr>
    </w:p>
    <w:p w:rsidR="00703ADE" w:rsidRPr="003B7143" w:rsidRDefault="00703ADE" w:rsidP="003B7143">
      <w:pPr>
        <w:spacing w:after="0" w:line="360" w:lineRule="auto"/>
        <w:rPr>
          <w:rFonts w:ascii="Arial" w:hAnsi="Arial" w:cs="Arial"/>
          <w:color w:val="000000" w:themeColor="text1"/>
          <w:sz w:val="24"/>
          <w:szCs w:val="24"/>
        </w:rPr>
      </w:pPr>
      <w:r w:rsidRPr="003B7143">
        <w:rPr>
          <w:rFonts w:ascii="Arial" w:hAnsi="Arial" w:cs="Arial"/>
          <w:color w:val="000000" w:themeColor="text1"/>
          <w:sz w:val="24"/>
          <w:szCs w:val="24"/>
        </w:rPr>
        <w:lastRenderedPageBreak/>
        <w:t>ANÁLISE CR</w:t>
      </w:r>
      <w:r w:rsidR="003B7143" w:rsidRPr="003B7143">
        <w:rPr>
          <w:rFonts w:ascii="Arial" w:hAnsi="Arial" w:cs="Arial"/>
          <w:color w:val="000000" w:themeColor="text1"/>
          <w:sz w:val="24"/>
          <w:szCs w:val="24"/>
        </w:rPr>
        <w:t>ÍTICA DOS RESULTADOS ALCANÇADOS</w:t>
      </w:r>
    </w:p>
    <w:p w:rsidR="003B7143" w:rsidRPr="003B7143" w:rsidRDefault="003B7143" w:rsidP="003B7143">
      <w:pPr>
        <w:spacing w:after="0" w:line="360" w:lineRule="auto"/>
        <w:rPr>
          <w:rFonts w:ascii="Arial" w:hAnsi="Arial" w:cs="Arial"/>
          <w:b/>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Saídas Faturadas</w:t>
      </w:r>
    </w:p>
    <w:p w:rsidR="003B7143" w:rsidRPr="003B7143" w:rsidRDefault="003B7143" w:rsidP="003B7143">
      <w:pPr>
        <w:spacing w:after="0" w:line="360" w:lineRule="auto"/>
        <w:rPr>
          <w:rFonts w:ascii="Arial" w:hAnsi="Arial" w:cs="Arial"/>
          <w:color w:val="002060"/>
          <w:sz w:val="24"/>
          <w:szCs w:val="24"/>
        </w:rPr>
      </w:pPr>
    </w:p>
    <w:p w:rsidR="00B2200C" w:rsidRDefault="00E24BD1" w:rsidP="00B869B0">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Conforme o Contrato de G</w:t>
      </w:r>
      <w:r w:rsidR="00AF47D9" w:rsidRPr="003B7143">
        <w:rPr>
          <w:rFonts w:ascii="Arial" w:hAnsi="Arial" w:cs="Arial"/>
          <w:color w:val="000000" w:themeColor="text1"/>
          <w:sz w:val="24"/>
          <w:szCs w:val="24"/>
        </w:rPr>
        <w:t>estão Nº 091/2012 – ISG/SES – GO</w:t>
      </w:r>
      <w:r>
        <w:rPr>
          <w:rFonts w:ascii="Arial" w:hAnsi="Arial" w:cs="Arial"/>
          <w:color w:val="000000" w:themeColor="text1"/>
          <w:sz w:val="24"/>
          <w:szCs w:val="24"/>
        </w:rPr>
        <w:t xml:space="preserve"> e seu 12ª Termo Aditivo vigente, </w:t>
      </w:r>
      <w:r w:rsidR="00B2200C">
        <w:rPr>
          <w:rFonts w:ascii="Arial" w:hAnsi="Arial" w:cs="Arial"/>
          <w:color w:val="000000" w:themeColor="text1"/>
          <w:sz w:val="24"/>
          <w:szCs w:val="24"/>
        </w:rPr>
        <w:t>as saídas hospitalares</w:t>
      </w:r>
      <w:r w:rsidR="00B2200C" w:rsidRPr="003B7143">
        <w:rPr>
          <w:rFonts w:ascii="Arial" w:hAnsi="Arial" w:cs="Arial"/>
          <w:color w:val="000000" w:themeColor="text1"/>
          <w:sz w:val="24"/>
          <w:szCs w:val="24"/>
        </w:rPr>
        <w:t xml:space="preserve"> </w:t>
      </w:r>
      <w:r w:rsidR="00AF47D9" w:rsidRPr="003B7143">
        <w:rPr>
          <w:rFonts w:ascii="Arial" w:hAnsi="Arial" w:cs="Arial"/>
          <w:color w:val="000000" w:themeColor="text1"/>
          <w:sz w:val="24"/>
          <w:szCs w:val="24"/>
        </w:rPr>
        <w:t xml:space="preserve">são mensuradas através da apresentação das </w:t>
      </w:r>
      <w:proofErr w:type="spellStart"/>
      <w:r w:rsidR="00AF47D9" w:rsidRPr="003B7143">
        <w:rPr>
          <w:rFonts w:ascii="Arial" w:hAnsi="Arial" w:cs="Arial"/>
          <w:color w:val="000000" w:themeColor="text1"/>
          <w:sz w:val="24"/>
          <w:szCs w:val="24"/>
        </w:rPr>
        <w:t>AIH’s</w:t>
      </w:r>
      <w:proofErr w:type="spellEnd"/>
      <w:r w:rsidR="00AF47D9" w:rsidRPr="003B7143">
        <w:rPr>
          <w:rFonts w:ascii="Arial" w:hAnsi="Arial" w:cs="Arial"/>
          <w:color w:val="000000" w:themeColor="text1"/>
          <w:sz w:val="24"/>
          <w:szCs w:val="24"/>
        </w:rPr>
        <w:t xml:space="preserve"> emitidas pelo gestor em cada mês. </w:t>
      </w:r>
    </w:p>
    <w:p w:rsidR="003B7143" w:rsidRDefault="007F1FC6" w:rsidP="00B869B0">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O HDT </w:t>
      </w:r>
      <w:r w:rsidR="00E24BD1">
        <w:rPr>
          <w:rFonts w:ascii="Arial" w:hAnsi="Arial" w:cs="Arial"/>
          <w:color w:val="000000" w:themeColor="text1"/>
          <w:sz w:val="24"/>
          <w:szCs w:val="24"/>
        </w:rPr>
        <w:t xml:space="preserve">obteve 214 </w:t>
      </w:r>
      <w:r>
        <w:rPr>
          <w:rFonts w:ascii="Arial" w:hAnsi="Arial" w:cs="Arial"/>
          <w:color w:val="000000" w:themeColor="text1"/>
          <w:sz w:val="24"/>
          <w:szCs w:val="24"/>
        </w:rPr>
        <w:t>saídas faturadas</w:t>
      </w:r>
      <w:r w:rsidR="00E24BD1">
        <w:rPr>
          <w:rFonts w:ascii="Arial" w:hAnsi="Arial" w:cs="Arial"/>
          <w:color w:val="000000" w:themeColor="text1"/>
          <w:sz w:val="24"/>
          <w:szCs w:val="24"/>
        </w:rPr>
        <w:t xml:space="preserve"> no mês de setembro, sendo 178 de Clínica Médica e 36</w:t>
      </w:r>
      <w:r>
        <w:rPr>
          <w:rFonts w:ascii="Arial" w:hAnsi="Arial" w:cs="Arial"/>
          <w:color w:val="000000" w:themeColor="text1"/>
          <w:sz w:val="24"/>
          <w:szCs w:val="24"/>
        </w:rPr>
        <w:t xml:space="preserve"> de Pediatria</w:t>
      </w:r>
      <w:r w:rsidR="00E24BD1">
        <w:rPr>
          <w:rFonts w:ascii="Arial" w:hAnsi="Arial" w:cs="Arial"/>
          <w:color w:val="000000" w:themeColor="text1"/>
          <w:sz w:val="24"/>
          <w:szCs w:val="24"/>
        </w:rPr>
        <w:t xml:space="preserve">, </w:t>
      </w:r>
      <w:r w:rsidR="00B2200C">
        <w:rPr>
          <w:rFonts w:ascii="Arial" w:hAnsi="Arial" w:cs="Arial"/>
          <w:color w:val="000000" w:themeColor="text1"/>
          <w:sz w:val="24"/>
          <w:szCs w:val="24"/>
        </w:rPr>
        <w:t>correspondendo à</w:t>
      </w:r>
      <w:r w:rsidR="00E24BD1">
        <w:rPr>
          <w:rFonts w:ascii="Arial" w:hAnsi="Arial" w:cs="Arial"/>
          <w:color w:val="000000" w:themeColor="text1"/>
          <w:sz w:val="24"/>
          <w:szCs w:val="24"/>
        </w:rPr>
        <w:t xml:space="preserve"> variação </w:t>
      </w:r>
      <w:r w:rsidR="00B2200C">
        <w:rPr>
          <w:rFonts w:ascii="Arial" w:hAnsi="Arial" w:cs="Arial"/>
          <w:color w:val="000000" w:themeColor="text1"/>
          <w:sz w:val="24"/>
          <w:szCs w:val="24"/>
        </w:rPr>
        <w:t xml:space="preserve">prevista em CG. </w:t>
      </w:r>
    </w:p>
    <w:p w:rsidR="003B7143" w:rsidRPr="003B7143" w:rsidRDefault="003B7143" w:rsidP="007F1FC6">
      <w:pPr>
        <w:spacing w:after="0" w:line="360" w:lineRule="auto"/>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Hospital Dia</w:t>
      </w:r>
    </w:p>
    <w:p w:rsidR="003B7143" w:rsidRPr="003B7143" w:rsidRDefault="003B7143" w:rsidP="003B7143">
      <w:pPr>
        <w:pStyle w:val="PargrafodaLista"/>
        <w:spacing w:after="0" w:line="360" w:lineRule="auto"/>
        <w:rPr>
          <w:rFonts w:ascii="Arial" w:hAnsi="Arial" w:cs="Arial"/>
          <w:color w:val="002060"/>
          <w:sz w:val="24"/>
          <w:szCs w:val="24"/>
        </w:rPr>
      </w:pPr>
    </w:p>
    <w:p w:rsidR="002A4726" w:rsidRDefault="002A4726" w:rsidP="002A4726">
      <w:pPr>
        <w:spacing w:after="0" w:line="360" w:lineRule="auto"/>
        <w:ind w:firstLine="708"/>
        <w:jc w:val="both"/>
        <w:rPr>
          <w:rFonts w:ascii="Arial" w:hAnsi="Arial" w:cs="Arial"/>
          <w:sz w:val="24"/>
          <w:szCs w:val="24"/>
        </w:rPr>
      </w:pPr>
      <w:r w:rsidRPr="003B7143">
        <w:rPr>
          <w:rFonts w:ascii="Arial" w:hAnsi="Arial" w:cs="Arial"/>
          <w:sz w:val="24"/>
          <w:szCs w:val="24"/>
        </w:rPr>
        <w:t>É um setor destinado a pacient</w:t>
      </w:r>
      <w:r>
        <w:rPr>
          <w:rFonts w:ascii="Arial" w:hAnsi="Arial" w:cs="Arial"/>
          <w:sz w:val="24"/>
          <w:szCs w:val="24"/>
        </w:rPr>
        <w:t>es que necessitam de administração de</w:t>
      </w:r>
      <w:r w:rsidRPr="003B7143">
        <w:rPr>
          <w:rFonts w:ascii="Arial" w:hAnsi="Arial" w:cs="Arial"/>
          <w:sz w:val="24"/>
          <w:szCs w:val="24"/>
        </w:rPr>
        <w:t xml:space="preserve"> medicações endovenosas, porém sem a obrigatoriedade de uma internação hospitalar.</w:t>
      </w:r>
    </w:p>
    <w:p w:rsidR="0075739B" w:rsidRDefault="007F1FC6" w:rsidP="0075739B">
      <w:pPr>
        <w:spacing w:after="0" w:line="360" w:lineRule="auto"/>
        <w:ind w:firstLine="708"/>
        <w:jc w:val="both"/>
        <w:rPr>
          <w:rFonts w:ascii="Arial" w:hAnsi="Arial" w:cs="Arial"/>
          <w:sz w:val="24"/>
          <w:szCs w:val="24"/>
        </w:rPr>
      </w:pPr>
      <w:r>
        <w:rPr>
          <w:rFonts w:ascii="Arial" w:hAnsi="Arial" w:cs="Arial"/>
          <w:sz w:val="24"/>
          <w:szCs w:val="24"/>
        </w:rPr>
        <w:t xml:space="preserve">Nos atendimentos de </w:t>
      </w:r>
      <w:r w:rsidR="0075739B" w:rsidRPr="003B7143">
        <w:rPr>
          <w:rFonts w:ascii="Arial" w:hAnsi="Arial" w:cs="Arial"/>
          <w:sz w:val="24"/>
          <w:szCs w:val="24"/>
        </w:rPr>
        <w:t xml:space="preserve">Hospital </w:t>
      </w:r>
      <w:r>
        <w:rPr>
          <w:rFonts w:ascii="Arial" w:hAnsi="Arial" w:cs="Arial"/>
          <w:sz w:val="24"/>
          <w:szCs w:val="24"/>
        </w:rPr>
        <w:t>Dia o HDT não atingiu a</w:t>
      </w:r>
      <w:r w:rsidR="0075739B">
        <w:rPr>
          <w:rFonts w:ascii="Arial" w:hAnsi="Arial" w:cs="Arial"/>
          <w:sz w:val="24"/>
          <w:szCs w:val="24"/>
        </w:rPr>
        <w:t xml:space="preserve"> meta</w:t>
      </w:r>
      <w:r>
        <w:rPr>
          <w:rFonts w:ascii="Arial" w:hAnsi="Arial" w:cs="Arial"/>
          <w:sz w:val="24"/>
          <w:szCs w:val="24"/>
        </w:rPr>
        <w:t xml:space="preserve"> no mês de </w:t>
      </w:r>
      <w:r w:rsidR="00184FAC">
        <w:rPr>
          <w:rFonts w:ascii="Arial" w:hAnsi="Arial" w:cs="Arial"/>
          <w:sz w:val="24"/>
          <w:szCs w:val="24"/>
        </w:rPr>
        <w:t xml:space="preserve">setembro, obtendo 65 atendimentos. Além do contexto de Pandemia ainda refletir nos atendimentos </w:t>
      </w:r>
      <w:proofErr w:type="gramStart"/>
      <w:r w:rsidR="00184FAC">
        <w:rPr>
          <w:rFonts w:ascii="Arial" w:hAnsi="Arial" w:cs="Arial"/>
          <w:sz w:val="24"/>
          <w:szCs w:val="24"/>
        </w:rPr>
        <w:t>eletivos/ambulatoriais</w:t>
      </w:r>
      <w:proofErr w:type="gramEnd"/>
      <w:r w:rsidR="00184FAC">
        <w:rPr>
          <w:rFonts w:ascii="Arial" w:hAnsi="Arial" w:cs="Arial"/>
          <w:sz w:val="24"/>
          <w:szCs w:val="24"/>
        </w:rPr>
        <w:t xml:space="preserve">, </w:t>
      </w:r>
      <w:r w:rsidR="002A4726">
        <w:rPr>
          <w:rFonts w:ascii="Arial" w:hAnsi="Arial" w:cs="Arial"/>
          <w:sz w:val="24"/>
          <w:szCs w:val="24"/>
        </w:rPr>
        <w:t>esta sendo feita uma análise de outros possíveis fatores que possa</w:t>
      </w:r>
      <w:r w:rsidR="00184FAC">
        <w:rPr>
          <w:rFonts w:ascii="Arial" w:hAnsi="Arial" w:cs="Arial"/>
          <w:sz w:val="24"/>
          <w:szCs w:val="24"/>
        </w:rPr>
        <w:t>m estar contribuindo pa</w:t>
      </w:r>
      <w:r w:rsidR="002A4726">
        <w:rPr>
          <w:rFonts w:ascii="Arial" w:hAnsi="Arial" w:cs="Arial"/>
          <w:sz w:val="24"/>
          <w:szCs w:val="24"/>
        </w:rPr>
        <w:t xml:space="preserve">ra o não cumprimento dessa meta. </w:t>
      </w:r>
    </w:p>
    <w:p w:rsidR="003B7143" w:rsidRPr="003B7143" w:rsidRDefault="003B7143" w:rsidP="003B7143">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Ambulatorial</w:t>
      </w:r>
    </w:p>
    <w:p w:rsidR="003B7143" w:rsidRPr="003B7143" w:rsidRDefault="003B7143" w:rsidP="003B7143">
      <w:pPr>
        <w:pStyle w:val="PargrafodaLista"/>
        <w:spacing w:after="0" w:line="360" w:lineRule="auto"/>
        <w:rPr>
          <w:rFonts w:ascii="Arial" w:hAnsi="Arial" w:cs="Arial"/>
          <w:color w:val="002060"/>
          <w:sz w:val="24"/>
          <w:szCs w:val="24"/>
        </w:rPr>
      </w:pPr>
    </w:p>
    <w:p w:rsidR="001130C2" w:rsidRPr="003B7143" w:rsidRDefault="00AA002C" w:rsidP="00CF10B0">
      <w:pPr>
        <w:spacing w:after="0" w:line="360" w:lineRule="auto"/>
        <w:ind w:firstLine="568"/>
        <w:jc w:val="both"/>
        <w:rPr>
          <w:rFonts w:ascii="Arial" w:hAnsi="Arial" w:cs="Arial"/>
          <w:sz w:val="24"/>
          <w:szCs w:val="24"/>
        </w:rPr>
      </w:pPr>
      <w:r w:rsidRPr="003B7143">
        <w:rPr>
          <w:rFonts w:ascii="Arial" w:hAnsi="Arial" w:cs="Arial"/>
          <w:sz w:val="24"/>
          <w:szCs w:val="24"/>
        </w:rPr>
        <w:t>No período anal</w:t>
      </w:r>
      <w:r w:rsidR="007B695E" w:rsidRPr="003B7143">
        <w:rPr>
          <w:rFonts w:ascii="Arial" w:hAnsi="Arial" w:cs="Arial"/>
          <w:sz w:val="24"/>
          <w:szCs w:val="24"/>
        </w:rPr>
        <w:t xml:space="preserve">isado o Ambulatório </w:t>
      </w:r>
      <w:r w:rsidR="00CF10B0">
        <w:rPr>
          <w:rFonts w:ascii="Arial" w:hAnsi="Arial" w:cs="Arial"/>
          <w:sz w:val="24"/>
          <w:szCs w:val="24"/>
        </w:rPr>
        <w:t xml:space="preserve">manteve-se acima da meta contratada, superando-a em 115%, o que sugere uma </w:t>
      </w:r>
      <w:r w:rsidR="009757D9">
        <w:rPr>
          <w:rFonts w:ascii="Arial" w:hAnsi="Arial" w:cs="Arial"/>
          <w:sz w:val="24"/>
          <w:szCs w:val="24"/>
        </w:rPr>
        <w:t xml:space="preserve">possível </w:t>
      </w:r>
      <w:r w:rsidR="00CF10B0">
        <w:rPr>
          <w:rFonts w:ascii="Arial" w:hAnsi="Arial" w:cs="Arial"/>
          <w:sz w:val="24"/>
          <w:szCs w:val="24"/>
        </w:rPr>
        <w:t>necessidade de revisão da meta contratada, já que o HDT possui a capacidade de</w:t>
      </w:r>
      <w:r w:rsidR="009757D9">
        <w:rPr>
          <w:rFonts w:ascii="Arial" w:hAnsi="Arial" w:cs="Arial"/>
          <w:sz w:val="24"/>
          <w:szCs w:val="24"/>
        </w:rPr>
        <w:t xml:space="preserve"> ofertar</w:t>
      </w:r>
      <w:r w:rsidR="00CF10B0">
        <w:rPr>
          <w:rFonts w:ascii="Arial" w:hAnsi="Arial" w:cs="Arial"/>
          <w:sz w:val="24"/>
          <w:szCs w:val="24"/>
        </w:rPr>
        <w:t xml:space="preserve"> maior quantidade de atendimentos do que o previsto em meta contratual. </w:t>
      </w:r>
    </w:p>
    <w:p w:rsidR="006A1A76" w:rsidRPr="003B7143" w:rsidRDefault="006A1A76" w:rsidP="00B869B0">
      <w:pPr>
        <w:spacing w:after="0" w:line="360" w:lineRule="auto"/>
        <w:ind w:firstLine="568"/>
        <w:jc w:val="both"/>
        <w:rPr>
          <w:rFonts w:ascii="Arial" w:hAnsi="Arial" w:cs="Arial"/>
          <w:sz w:val="24"/>
          <w:szCs w:val="24"/>
        </w:rPr>
      </w:pPr>
    </w:p>
    <w:p w:rsidR="006A1A76" w:rsidRPr="00F26452" w:rsidRDefault="006A1A76" w:rsidP="00F26452">
      <w:pPr>
        <w:spacing w:after="0" w:line="360" w:lineRule="auto"/>
        <w:rPr>
          <w:rFonts w:ascii="Arial" w:hAnsi="Arial" w:cs="Arial"/>
          <w:color w:val="000000" w:themeColor="text1"/>
          <w:sz w:val="24"/>
          <w:szCs w:val="24"/>
        </w:rPr>
      </w:pPr>
      <w:r w:rsidRPr="00F26452">
        <w:rPr>
          <w:rFonts w:ascii="Arial" w:hAnsi="Arial" w:cs="Arial"/>
          <w:color w:val="000000" w:themeColor="text1"/>
          <w:sz w:val="24"/>
          <w:szCs w:val="24"/>
        </w:rPr>
        <w:t>INDICADORE</w:t>
      </w:r>
      <w:r w:rsidR="00F26452" w:rsidRPr="00F26452">
        <w:rPr>
          <w:rFonts w:ascii="Arial" w:hAnsi="Arial" w:cs="Arial"/>
          <w:color w:val="000000" w:themeColor="text1"/>
          <w:sz w:val="24"/>
          <w:szCs w:val="24"/>
        </w:rPr>
        <w:t>S DA PARTE VARIÁVEL DO CONTRATO</w:t>
      </w:r>
    </w:p>
    <w:p w:rsidR="00F26452" w:rsidRPr="003B7143" w:rsidRDefault="00F26452" w:rsidP="00F26452">
      <w:pPr>
        <w:spacing w:after="0" w:line="360" w:lineRule="auto"/>
        <w:rPr>
          <w:rFonts w:ascii="Arial" w:hAnsi="Arial" w:cs="Arial"/>
          <w:b/>
          <w:color w:val="000000" w:themeColor="text1"/>
          <w:sz w:val="24"/>
          <w:szCs w:val="24"/>
        </w:rPr>
      </w:pPr>
    </w:p>
    <w:p w:rsidR="006A1A76" w:rsidRPr="003B7143" w:rsidRDefault="00C61ABA" w:rsidP="00F26452">
      <w:pPr>
        <w:spacing w:after="0" w:line="360" w:lineRule="auto"/>
        <w:ind w:firstLine="708"/>
        <w:jc w:val="both"/>
        <w:rPr>
          <w:rFonts w:ascii="Arial" w:hAnsi="Arial" w:cs="Arial"/>
          <w:sz w:val="24"/>
          <w:szCs w:val="24"/>
        </w:rPr>
      </w:pPr>
      <w:r w:rsidRPr="003B7143">
        <w:rPr>
          <w:rFonts w:ascii="Arial" w:hAnsi="Arial" w:cs="Arial"/>
          <w:sz w:val="24"/>
          <w:szCs w:val="24"/>
        </w:rPr>
        <w:t xml:space="preserve">Os indicadores estão relacionados à qualidade da assistência oferecida aos usuários da unidade gerenciada e medem aspectos relacionados à efetividade da </w:t>
      </w:r>
      <w:r w:rsidRPr="003B7143">
        <w:rPr>
          <w:rFonts w:ascii="Arial" w:hAnsi="Arial" w:cs="Arial"/>
          <w:sz w:val="24"/>
          <w:szCs w:val="24"/>
        </w:rPr>
        <w:lastRenderedPageBreak/>
        <w:t>gestão e ao desempenho da unidade. A complexidade dos indicadores é crescente e gradual, considerando o tempo de funcionamento da unidade.</w:t>
      </w:r>
    </w:p>
    <w:p w:rsidR="00C61ABA" w:rsidRPr="003B7143" w:rsidRDefault="00C61ABA" w:rsidP="00B869B0">
      <w:pPr>
        <w:spacing w:after="0" w:line="360" w:lineRule="auto"/>
        <w:jc w:val="both"/>
        <w:rPr>
          <w:rFonts w:ascii="Arial" w:hAnsi="Arial" w:cs="Arial"/>
          <w:sz w:val="24"/>
          <w:szCs w:val="24"/>
        </w:rPr>
      </w:pPr>
      <w:r w:rsidRPr="003B7143">
        <w:rPr>
          <w:rFonts w:ascii="Arial" w:hAnsi="Arial" w:cs="Arial"/>
          <w:sz w:val="24"/>
          <w:szCs w:val="24"/>
        </w:rPr>
        <w:tab/>
        <w:t>Estabelecem-se como indicadores determinantes do repasse da parte variável:</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Taxa de Ocupação Hospitalar ≥ 85%;</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Média de Permanência Hospitalar ≤ 10 dias;</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Índice de Intervalo de Substituição de leitos ≤ 43%;</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Percentual de ocorrência de Rejeição no SIH ≤ 1%;</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Farmacovigilância</w:t>
      </w:r>
      <w:proofErr w:type="spellEnd"/>
      <w:r w:rsidRPr="003B7143">
        <w:rPr>
          <w:rFonts w:ascii="Arial" w:hAnsi="Arial" w:cs="Arial"/>
          <w:sz w:val="24"/>
          <w:szCs w:val="24"/>
        </w:rPr>
        <w:t>: Avaliação dos pacientes com relação ao uso racional de medicamentos ≥ 80%;</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Famacovigilância</w:t>
      </w:r>
      <w:proofErr w:type="spellEnd"/>
      <w:r w:rsidRPr="003B7143">
        <w:rPr>
          <w:rFonts w:ascii="Arial" w:hAnsi="Arial" w:cs="Arial"/>
          <w:sz w:val="24"/>
          <w:szCs w:val="24"/>
        </w:rPr>
        <w:t>: Avaliação de reações adversas a medicamentos RAM quanto a gravidade ≥ 70%</w:t>
      </w:r>
      <w:r w:rsidR="00F26452">
        <w:rPr>
          <w:rFonts w:ascii="Arial" w:hAnsi="Arial" w:cs="Arial"/>
          <w:sz w:val="24"/>
          <w:szCs w:val="24"/>
        </w:rPr>
        <w:t>.</w:t>
      </w:r>
    </w:p>
    <w:p w:rsidR="00C61ABA" w:rsidRPr="003B7143" w:rsidRDefault="00C61ABA" w:rsidP="00B869B0">
      <w:pPr>
        <w:spacing w:after="0" w:line="360" w:lineRule="auto"/>
        <w:rPr>
          <w:rFonts w:ascii="Arial" w:hAnsi="Arial" w:cs="Arial"/>
          <w:sz w:val="24"/>
          <w:szCs w:val="24"/>
        </w:rPr>
      </w:pPr>
    </w:p>
    <w:p w:rsidR="00354CDB" w:rsidRDefault="00C61ABA" w:rsidP="00F26452">
      <w:pPr>
        <w:spacing w:after="0" w:line="360" w:lineRule="auto"/>
        <w:rPr>
          <w:rFonts w:ascii="Arial" w:hAnsi="Arial" w:cs="Arial"/>
          <w:b/>
          <w:color w:val="1F497D" w:themeColor="text2"/>
          <w:sz w:val="24"/>
          <w:szCs w:val="24"/>
        </w:rPr>
      </w:pPr>
      <w:r w:rsidRPr="00F26452">
        <w:rPr>
          <w:rFonts w:ascii="Arial" w:hAnsi="Arial" w:cs="Arial"/>
          <w:b/>
          <w:color w:val="1F497D" w:themeColor="text2"/>
          <w:sz w:val="24"/>
          <w:szCs w:val="24"/>
        </w:rPr>
        <w:t>Taxa de Ocupação Hospitalar ≥ 85%</w:t>
      </w:r>
    </w:p>
    <w:p w:rsidR="00F26452" w:rsidRPr="00F26452" w:rsidRDefault="00F26452" w:rsidP="00F26452">
      <w:pPr>
        <w:spacing w:after="0" w:line="360" w:lineRule="auto"/>
        <w:rPr>
          <w:rFonts w:ascii="Arial" w:hAnsi="Arial" w:cs="Arial"/>
          <w:b/>
          <w:color w:val="1F497D" w:themeColor="text2"/>
          <w:sz w:val="24"/>
          <w:szCs w:val="24"/>
        </w:rPr>
      </w:pPr>
    </w:p>
    <w:p w:rsidR="00F26452"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A Taxa de Ocupação Hospitalar avalia o grau de utilização dos leitos operacionais no hospital como um todo. Mensura o perfil de utilização e gestão do</w:t>
      </w:r>
      <w:r w:rsidR="00F26452">
        <w:rPr>
          <w:rFonts w:ascii="Arial" w:hAnsi="Arial" w:cs="Arial"/>
          <w:sz w:val="24"/>
          <w:szCs w:val="24"/>
        </w:rPr>
        <w:t xml:space="preserve"> leito operacional no hospital. </w:t>
      </w:r>
      <w:r w:rsidRPr="003B7143">
        <w:rPr>
          <w:rFonts w:ascii="Arial" w:hAnsi="Arial" w:cs="Arial"/>
          <w:sz w:val="24"/>
          <w:szCs w:val="24"/>
        </w:rPr>
        <w:t xml:space="preserve">A gestão eficiente do leito operacional aumenta a oferta de leitos para o sistema de saúde. </w:t>
      </w:r>
    </w:p>
    <w:p w:rsidR="00F96D7B" w:rsidRPr="003B7143" w:rsidRDefault="00F96D7B" w:rsidP="001146E7">
      <w:pPr>
        <w:spacing w:after="0" w:line="360" w:lineRule="auto"/>
        <w:ind w:firstLine="708"/>
        <w:jc w:val="both"/>
        <w:rPr>
          <w:rFonts w:ascii="Arial" w:hAnsi="Arial" w:cs="Arial"/>
          <w:sz w:val="24"/>
          <w:szCs w:val="24"/>
        </w:rPr>
      </w:pPr>
      <w:r w:rsidRPr="003B7143">
        <w:rPr>
          <w:rFonts w:ascii="Arial" w:hAnsi="Arial" w:cs="Arial"/>
          <w:sz w:val="24"/>
          <w:szCs w:val="24"/>
        </w:rPr>
        <w:t xml:space="preserve">O leito hospitalar deverá ser gerenciado como um recurso caro e complexo, devendo ser utilizado de forma racional e com a indicação mais apropriada de forma a estar disponível para os indivíduos que necessitem deste recurso para recuperação da saúde. </w:t>
      </w: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CD60D8"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Pr="003B7143">
        <w:rPr>
          <w:rFonts w:ascii="Arial" w:hAnsi="Arial" w:cs="Arial"/>
          <w:i/>
          <w:sz w:val="24"/>
          <w:szCs w:val="24"/>
        </w:rPr>
        <w:t>____</w:t>
      </w:r>
      <w:r w:rsidR="00F96D7B" w:rsidRPr="003B7143">
        <w:rPr>
          <w:rFonts w:ascii="Arial" w:hAnsi="Arial" w:cs="Arial"/>
          <w:i/>
          <w:sz w:val="24"/>
          <w:szCs w:val="24"/>
          <w:u w:val="single"/>
        </w:rPr>
        <w:t>Total de Paciente-dia no período</w:t>
      </w:r>
      <w:r w:rsidRPr="003B7143">
        <w:rPr>
          <w:rFonts w:ascii="Arial" w:hAnsi="Arial" w:cs="Arial"/>
          <w:i/>
          <w:sz w:val="24"/>
          <w:szCs w:val="24"/>
          <w:u w:val="single"/>
        </w:rPr>
        <w:t xml:space="preserve">_____  </w:t>
      </w:r>
      <w:r w:rsidRPr="003B7143">
        <w:rPr>
          <w:rFonts w:ascii="Arial" w:hAnsi="Arial" w:cs="Arial"/>
          <w:i/>
          <w:sz w:val="24"/>
          <w:szCs w:val="24"/>
        </w:rPr>
        <w:t xml:space="preserve">X 100 </w:t>
      </w:r>
    </w:p>
    <w:p w:rsidR="00F96D7B" w:rsidRDefault="00CD60D8" w:rsidP="00B869B0">
      <w:pPr>
        <w:spacing w:after="0" w:line="360" w:lineRule="auto"/>
        <w:ind w:firstLine="360"/>
        <w:jc w:val="both"/>
        <w:rPr>
          <w:rFonts w:ascii="Arial" w:hAnsi="Arial" w:cs="Arial"/>
          <w:i/>
          <w:sz w:val="24"/>
          <w:szCs w:val="24"/>
        </w:rPr>
      </w:pPr>
      <w:r w:rsidRPr="003B7143">
        <w:rPr>
          <w:rFonts w:ascii="Arial" w:hAnsi="Arial" w:cs="Arial"/>
          <w:i/>
          <w:sz w:val="24"/>
          <w:szCs w:val="24"/>
        </w:rPr>
        <w:t xml:space="preserve">                   </w:t>
      </w:r>
      <w:r w:rsidR="00F96D7B" w:rsidRPr="003B7143">
        <w:rPr>
          <w:rFonts w:ascii="Arial" w:hAnsi="Arial" w:cs="Arial"/>
          <w:i/>
          <w:sz w:val="24"/>
          <w:szCs w:val="24"/>
        </w:rPr>
        <w:t>Total de Leitos Operacionais</w:t>
      </w:r>
      <w:r w:rsidRPr="003B7143">
        <w:rPr>
          <w:rFonts w:ascii="Arial" w:hAnsi="Arial" w:cs="Arial"/>
          <w:i/>
          <w:sz w:val="24"/>
          <w:szCs w:val="24"/>
        </w:rPr>
        <w:t xml:space="preserve"> – dia período</w:t>
      </w:r>
    </w:p>
    <w:p w:rsidR="00F26452" w:rsidRDefault="00F26452" w:rsidP="00B869B0">
      <w:pPr>
        <w:spacing w:after="0" w:line="360" w:lineRule="auto"/>
        <w:ind w:firstLine="360"/>
        <w:jc w:val="both"/>
        <w:rPr>
          <w:rFonts w:ascii="Arial" w:hAnsi="Arial" w:cs="Arial"/>
          <w:i/>
          <w:sz w:val="24"/>
          <w:szCs w:val="24"/>
        </w:rPr>
      </w:pPr>
    </w:p>
    <w:p w:rsidR="00F26452" w:rsidRPr="003B7143" w:rsidRDefault="00F26452" w:rsidP="000B7F66">
      <w:pPr>
        <w:spacing w:after="0" w:line="360" w:lineRule="auto"/>
        <w:ind w:firstLine="360"/>
        <w:jc w:val="center"/>
        <w:rPr>
          <w:rFonts w:ascii="Arial" w:hAnsi="Arial" w:cs="Arial"/>
          <w:i/>
          <w:sz w:val="24"/>
          <w:szCs w:val="24"/>
        </w:rPr>
      </w:pPr>
      <w:r w:rsidRPr="00F26452">
        <w:rPr>
          <w:rFonts w:ascii="Arial" w:hAnsi="Arial" w:cs="Arial"/>
          <w:i/>
          <w:noProof/>
          <w:sz w:val="24"/>
          <w:szCs w:val="24"/>
          <w:lang w:eastAsia="pt-BR"/>
        </w:rPr>
        <w:lastRenderedPageBreak/>
        <w:drawing>
          <wp:inline distT="0" distB="0" distL="0" distR="0">
            <wp:extent cx="4314825" cy="1847850"/>
            <wp:effectExtent l="19050" t="0" r="9525" b="0"/>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F96D7B" w:rsidRPr="003B7143" w:rsidRDefault="00F96D7B" w:rsidP="00860CAB">
      <w:pPr>
        <w:spacing w:after="0" w:line="360" w:lineRule="auto"/>
        <w:rPr>
          <w:rFonts w:ascii="Arial" w:hAnsi="Arial" w:cs="Arial"/>
          <w:sz w:val="24"/>
          <w:szCs w:val="24"/>
        </w:rPr>
      </w:pPr>
    </w:p>
    <w:p w:rsidR="00860CAB" w:rsidRDefault="009757D9" w:rsidP="00860CAB">
      <w:pPr>
        <w:spacing w:after="0" w:line="360" w:lineRule="auto"/>
        <w:ind w:firstLine="708"/>
        <w:jc w:val="both"/>
        <w:rPr>
          <w:rFonts w:ascii="Arial" w:hAnsi="Arial" w:cs="Arial"/>
          <w:sz w:val="24"/>
          <w:szCs w:val="24"/>
        </w:rPr>
      </w:pPr>
      <w:r>
        <w:rPr>
          <w:rFonts w:ascii="Arial" w:hAnsi="Arial" w:cs="Arial"/>
          <w:sz w:val="24"/>
          <w:szCs w:val="24"/>
        </w:rPr>
        <w:t>O HDT, mesmo com a quantidade de bloqueios técnicos diários (precauções especiais)</w:t>
      </w:r>
      <w:r w:rsidR="00860CAB">
        <w:rPr>
          <w:rFonts w:ascii="Arial" w:hAnsi="Arial" w:cs="Arial"/>
          <w:sz w:val="24"/>
          <w:szCs w:val="24"/>
        </w:rPr>
        <w:t xml:space="preserve"> </w:t>
      </w:r>
      <w:r>
        <w:rPr>
          <w:rFonts w:ascii="Arial" w:hAnsi="Arial" w:cs="Arial"/>
          <w:sz w:val="24"/>
          <w:szCs w:val="24"/>
        </w:rPr>
        <w:t xml:space="preserve">alcançou a meta contratada no mês de </w:t>
      </w:r>
      <w:r w:rsidR="00BE1E66">
        <w:rPr>
          <w:rFonts w:ascii="Arial" w:hAnsi="Arial" w:cs="Arial"/>
          <w:sz w:val="24"/>
          <w:szCs w:val="24"/>
        </w:rPr>
        <w:t>setembro</w:t>
      </w:r>
      <w:r>
        <w:rPr>
          <w:rFonts w:ascii="Arial" w:hAnsi="Arial" w:cs="Arial"/>
          <w:sz w:val="24"/>
          <w:szCs w:val="24"/>
        </w:rPr>
        <w:t xml:space="preserve">. </w:t>
      </w:r>
      <w:r w:rsidR="00860CAB">
        <w:rPr>
          <w:rFonts w:ascii="Arial" w:hAnsi="Arial" w:cs="Arial"/>
          <w:sz w:val="24"/>
          <w:szCs w:val="24"/>
        </w:rPr>
        <w:t xml:space="preserve"> </w:t>
      </w:r>
    </w:p>
    <w:p w:rsidR="00860CAB" w:rsidRPr="003B7143" w:rsidRDefault="00860CAB" w:rsidP="00860CAB">
      <w:pPr>
        <w:spacing w:after="0" w:line="360" w:lineRule="auto"/>
        <w:ind w:firstLine="708"/>
        <w:jc w:val="both"/>
        <w:rPr>
          <w:rFonts w:ascii="Arial" w:hAnsi="Arial" w:cs="Arial"/>
          <w:sz w:val="24"/>
          <w:szCs w:val="24"/>
        </w:rPr>
      </w:pPr>
    </w:p>
    <w:p w:rsidR="00354CDB" w:rsidRPr="00860CAB" w:rsidRDefault="00354CDB" w:rsidP="00860CAB">
      <w:pPr>
        <w:spacing w:after="0" w:line="360" w:lineRule="auto"/>
        <w:jc w:val="both"/>
        <w:rPr>
          <w:rFonts w:ascii="Arial" w:hAnsi="Arial" w:cs="Arial"/>
          <w:b/>
          <w:color w:val="1F497D" w:themeColor="text2"/>
          <w:sz w:val="24"/>
          <w:szCs w:val="24"/>
        </w:rPr>
      </w:pPr>
      <w:r w:rsidRPr="00860CAB">
        <w:rPr>
          <w:rFonts w:ascii="Arial" w:hAnsi="Arial" w:cs="Arial"/>
          <w:b/>
          <w:color w:val="1F497D" w:themeColor="text2"/>
          <w:sz w:val="24"/>
          <w:szCs w:val="24"/>
        </w:rPr>
        <w:t>Média de Permanência Hospitalar ≤ 10 dias</w:t>
      </w:r>
    </w:p>
    <w:p w:rsidR="00860CAB" w:rsidRPr="003B7143" w:rsidRDefault="00860CAB" w:rsidP="00860CAB">
      <w:pPr>
        <w:spacing w:after="0" w:line="360" w:lineRule="auto"/>
        <w:jc w:val="both"/>
        <w:rPr>
          <w:rFonts w:ascii="Arial" w:hAnsi="Arial" w:cs="Arial"/>
          <w:i/>
          <w:color w:val="1F497D" w:themeColor="text2"/>
          <w:sz w:val="24"/>
          <w:szCs w:val="24"/>
        </w:rPr>
      </w:pPr>
    </w:p>
    <w:p w:rsidR="00157CAD" w:rsidRDefault="00157CAD" w:rsidP="00B869B0">
      <w:pPr>
        <w:spacing w:after="0" w:line="360" w:lineRule="auto"/>
        <w:ind w:firstLine="360"/>
        <w:jc w:val="both"/>
        <w:rPr>
          <w:rFonts w:ascii="Arial" w:hAnsi="Arial" w:cs="Arial"/>
          <w:sz w:val="24"/>
          <w:szCs w:val="24"/>
        </w:rPr>
      </w:pPr>
      <w:r w:rsidRPr="003B7143">
        <w:rPr>
          <w:rFonts w:ascii="Arial" w:hAnsi="Arial" w:cs="Arial"/>
          <w:sz w:val="24"/>
          <w:szCs w:val="24"/>
        </w:rPr>
        <w:t>Representa o tempo médio em dias que os pacientes permanecem internados no hospital. Está relacionado a boas práticas clínicas, é um indicador clássico de desempenho hospitalar e está relacionado a gestão eficiente do leito operacional.</w:t>
      </w:r>
    </w:p>
    <w:p w:rsidR="00860CAB" w:rsidRPr="003B7143" w:rsidRDefault="00860CAB" w:rsidP="00B869B0">
      <w:pPr>
        <w:spacing w:after="0" w:line="360" w:lineRule="auto"/>
        <w:ind w:firstLine="360"/>
        <w:jc w:val="both"/>
        <w:rPr>
          <w:rFonts w:ascii="Arial" w:hAnsi="Arial" w:cs="Arial"/>
          <w:sz w:val="24"/>
          <w:szCs w:val="24"/>
        </w:rPr>
      </w:pPr>
    </w:p>
    <w:p w:rsidR="00157CAD" w:rsidRPr="003B7143" w:rsidRDefault="00157CAD"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0005522C" w:rsidRPr="003B7143">
        <w:rPr>
          <w:rFonts w:ascii="Arial" w:hAnsi="Arial" w:cs="Arial"/>
          <w:sz w:val="24"/>
          <w:szCs w:val="24"/>
        </w:rPr>
        <w:t xml:space="preserve">  </w:t>
      </w:r>
      <w:r w:rsidR="0005522C" w:rsidRPr="003B7143">
        <w:rPr>
          <w:rFonts w:ascii="Arial" w:hAnsi="Arial" w:cs="Arial"/>
          <w:i/>
          <w:sz w:val="24"/>
          <w:szCs w:val="24"/>
        </w:rPr>
        <w:t>__</w:t>
      </w:r>
      <w:r w:rsidR="0005522C" w:rsidRPr="003B7143">
        <w:rPr>
          <w:rFonts w:ascii="Arial" w:hAnsi="Arial" w:cs="Arial"/>
          <w:i/>
          <w:sz w:val="24"/>
          <w:szCs w:val="24"/>
          <w:u w:val="single"/>
        </w:rPr>
        <w:t xml:space="preserve">Total de paciente – dia no período__  </w:t>
      </w:r>
    </w:p>
    <w:p w:rsidR="0005522C" w:rsidRDefault="0005522C" w:rsidP="00B869B0">
      <w:pPr>
        <w:spacing w:after="0" w:line="360" w:lineRule="auto"/>
        <w:ind w:firstLine="360"/>
        <w:jc w:val="both"/>
        <w:rPr>
          <w:rFonts w:ascii="Arial" w:hAnsi="Arial" w:cs="Arial"/>
          <w:i/>
          <w:sz w:val="24"/>
          <w:szCs w:val="24"/>
        </w:rPr>
      </w:pPr>
      <w:r w:rsidRPr="003B7143">
        <w:rPr>
          <w:rFonts w:ascii="Arial" w:hAnsi="Arial" w:cs="Arial"/>
          <w:i/>
          <w:sz w:val="24"/>
          <w:szCs w:val="24"/>
        </w:rPr>
        <w:tab/>
      </w:r>
      <w:r w:rsidRPr="003B7143">
        <w:rPr>
          <w:rFonts w:ascii="Arial" w:hAnsi="Arial" w:cs="Arial"/>
          <w:i/>
          <w:sz w:val="24"/>
          <w:szCs w:val="24"/>
        </w:rPr>
        <w:tab/>
        <w:t xml:space="preserve">              Total de saídas no período</w:t>
      </w:r>
    </w:p>
    <w:p w:rsidR="00860CAB" w:rsidRPr="003B7143" w:rsidRDefault="00860CAB" w:rsidP="00B869B0">
      <w:pPr>
        <w:spacing w:after="0" w:line="360" w:lineRule="auto"/>
        <w:ind w:firstLine="360"/>
        <w:jc w:val="both"/>
        <w:rPr>
          <w:rFonts w:ascii="Arial" w:hAnsi="Arial" w:cs="Arial"/>
          <w:i/>
          <w:sz w:val="24"/>
          <w:szCs w:val="24"/>
        </w:rPr>
      </w:pPr>
    </w:p>
    <w:p w:rsidR="0005522C" w:rsidRDefault="00860CAB" w:rsidP="000B7F66">
      <w:pPr>
        <w:spacing w:after="0" w:line="360" w:lineRule="auto"/>
        <w:ind w:firstLine="360"/>
        <w:jc w:val="center"/>
        <w:rPr>
          <w:rFonts w:ascii="Arial" w:hAnsi="Arial" w:cs="Arial"/>
          <w:i/>
          <w:sz w:val="24"/>
          <w:szCs w:val="24"/>
        </w:rPr>
      </w:pPr>
      <w:r w:rsidRPr="00860CAB">
        <w:rPr>
          <w:rFonts w:ascii="Arial" w:hAnsi="Arial" w:cs="Arial"/>
          <w:i/>
          <w:noProof/>
          <w:sz w:val="24"/>
          <w:szCs w:val="24"/>
          <w:lang w:eastAsia="pt-BR"/>
        </w:rPr>
        <w:drawing>
          <wp:inline distT="0" distB="0" distL="0" distR="0">
            <wp:extent cx="4314825" cy="1847850"/>
            <wp:effectExtent l="19050" t="0" r="9525" b="0"/>
            <wp:docPr id="4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60CAB" w:rsidRPr="001146E7" w:rsidRDefault="00860CAB" w:rsidP="001146E7">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0B7F66">
      <w:pPr>
        <w:spacing w:after="0" w:line="360" w:lineRule="auto"/>
        <w:rPr>
          <w:rFonts w:ascii="Arial" w:hAnsi="Arial" w:cs="Arial"/>
          <w:sz w:val="24"/>
          <w:szCs w:val="24"/>
        </w:rPr>
      </w:pPr>
    </w:p>
    <w:p w:rsidR="009757D9" w:rsidRDefault="0005522C" w:rsidP="000B7F66">
      <w:pPr>
        <w:spacing w:after="0" w:line="360" w:lineRule="auto"/>
        <w:ind w:firstLine="708"/>
        <w:jc w:val="both"/>
        <w:rPr>
          <w:rFonts w:ascii="Arial" w:hAnsi="Arial" w:cs="Arial"/>
          <w:sz w:val="24"/>
          <w:szCs w:val="24"/>
        </w:rPr>
      </w:pPr>
      <w:r w:rsidRPr="003B7143">
        <w:rPr>
          <w:rFonts w:ascii="Arial" w:hAnsi="Arial" w:cs="Arial"/>
          <w:sz w:val="24"/>
          <w:szCs w:val="24"/>
        </w:rPr>
        <w:lastRenderedPageBreak/>
        <w:t>O gerenciamento de protocolos clínicos pode contribuir para facilitar a gestão da média de permanência hospitalar para as patologias de maior relevância no hospital.</w:t>
      </w:r>
      <w:r w:rsidR="000D0A29">
        <w:rPr>
          <w:rFonts w:ascii="Arial" w:hAnsi="Arial" w:cs="Arial"/>
          <w:sz w:val="24"/>
          <w:szCs w:val="24"/>
        </w:rPr>
        <w:t xml:space="preserve"> </w:t>
      </w:r>
    </w:p>
    <w:p w:rsidR="0005522C" w:rsidRDefault="009757D9" w:rsidP="000B7F66">
      <w:pPr>
        <w:spacing w:after="0" w:line="360" w:lineRule="auto"/>
        <w:ind w:firstLine="708"/>
        <w:jc w:val="both"/>
        <w:rPr>
          <w:rFonts w:ascii="Arial" w:hAnsi="Arial" w:cs="Arial"/>
          <w:sz w:val="24"/>
          <w:szCs w:val="24"/>
        </w:rPr>
      </w:pPr>
      <w:r>
        <w:rPr>
          <w:rFonts w:ascii="Arial" w:hAnsi="Arial" w:cs="Arial"/>
          <w:sz w:val="24"/>
          <w:szCs w:val="24"/>
        </w:rPr>
        <w:t>No</w:t>
      </w:r>
      <w:r w:rsidR="000D0A29">
        <w:rPr>
          <w:rFonts w:ascii="Arial" w:hAnsi="Arial" w:cs="Arial"/>
          <w:sz w:val="24"/>
          <w:szCs w:val="24"/>
        </w:rPr>
        <w:t xml:space="preserve"> mês </w:t>
      </w:r>
      <w:r>
        <w:rPr>
          <w:rFonts w:ascii="Arial" w:hAnsi="Arial" w:cs="Arial"/>
          <w:sz w:val="24"/>
          <w:szCs w:val="24"/>
        </w:rPr>
        <w:t xml:space="preserve">de </w:t>
      </w:r>
      <w:r w:rsidR="00BE1E66">
        <w:rPr>
          <w:rFonts w:ascii="Arial" w:hAnsi="Arial" w:cs="Arial"/>
          <w:sz w:val="24"/>
          <w:szCs w:val="24"/>
        </w:rPr>
        <w:t>setembro</w:t>
      </w:r>
      <w:r w:rsidR="000D0A29">
        <w:rPr>
          <w:rFonts w:ascii="Arial" w:hAnsi="Arial" w:cs="Arial"/>
          <w:sz w:val="24"/>
          <w:szCs w:val="24"/>
        </w:rPr>
        <w:t xml:space="preserve"> </w:t>
      </w:r>
      <w:r w:rsidR="00F7550D">
        <w:rPr>
          <w:rFonts w:ascii="Arial" w:hAnsi="Arial" w:cs="Arial"/>
          <w:sz w:val="24"/>
          <w:szCs w:val="24"/>
        </w:rPr>
        <w:t xml:space="preserve">a média de permanência </w:t>
      </w:r>
      <w:r w:rsidR="00BC518F">
        <w:rPr>
          <w:rFonts w:ascii="Arial" w:hAnsi="Arial" w:cs="Arial"/>
          <w:sz w:val="24"/>
          <w:szCs w:val="24"/>
        </w:rPr>
        <w:t xml:space="preserve">foi </w:t>
      </w:r>
      <w:proofErr w:type="gramStart"/>
      <w:r w:rsidR="00BC518F">
        <w:rPr>
          <w:rFonts w:ascii="Arial" w:hAnsi="Arial" w:cs="Arial"/>
          <w:sz w:val="24"/>
          <w:szCs w:val="24"/>
        </w:rPr>
        <w:t>9</w:t>
      </w:r>
      <w:proofErr w:type="gramEnd"/>
      <w:r w:rsidR="00BC518F">
        <w:rPr>
          <w:rFonts w:ascii="Arial" w:hAnsi="Arial" w:cs="Arial"/>
          <w:sz w:val="24"/>
          <w:szCs w:val="24"/>
        </w:rPr>
        <w:t xml:space="preserve"> dias, estando </w:t>
      </w:r>
      <w:r w:rsidR="00BE1E66">
        <w:rPr>
          <w:rFonts w:ascii="Arial" w:hAnsi="Arial" w:cs="Arial"/>
          <w:sz w:val="24"/>
          <w:szCs w:val="24"/>
        </w:rPr>
        <w:t>em conformidade com</w:t>
      </w:r>
      <w:r>
        <w:rPr>
          <w:rFonts w:ascii="Arial" w:hAnsi="Arial" w:cs="Arial"/>
          <w:sz w:val="24"/>
          <w:szCs w:val="24"/>
        </w:rPr>
        <w:t xml:space="preserve"> </w:t>
      </w:r>
      <w:r w:rsidR="00BE1E66">
        <w:rPr>
          <w:rFonts w:ascii="Arial" w:hAnsi="Arial" w:cs="Arial"/>
          <w:sz w:val="24"/>
          <w:szCs w:val="24"/>
        </w:rPr>
        <w:t xml:space="preserve">a meta estipulada. </w:t>
      </w:r>
      <w:r>
        <w:rPr>
          <w:rFonts w:ascii="Arial" w:hAnsi="Arial" w:cs="Arial"/>
          <w:sz w:val="24"/>
          <w:szCs w:val="24"/>
        </w:rPr>
        <w:t xml:space="preserve"> </w:t>
      </w:r>
    </w:p>
    <w:p w:rsidR="000B7F66" w:rsidRPr="003B7143" w:rsidRDefault="000B7F66" w:rsidP="000B7F66">
      <w:pPr>
        <w:spacing w:after="0" w:line="360" w:lineRule="auto"/>
        <w:ind w:firstLine="708"/>
        <w:jc w:val="both"/>
        <w:rPr>
          <w:rFonts w:ascii="Arial" w:hAnsi="Arial" w:cs="Arial"/>
          <w:sz w:val="24"/>
          <w:szCs w:val="24"/>
        </w:rPr>
      </w:pPr>
    </w:p>
    <w:p w:rsidR="00354CDB" w:rsidRDefault="00354CDB" w:rsidP="000B7F66">
      <w:pPr>
        <w:spacing w:after="0" w:line="360" w:lineRule="auto"/>
        <w:rPr>
          <w:rFonts w:ascii="Arial" w:hAnsi="Arial" w:cs="Arial"/>
          <w:b/>
          <w:color w:val="1F497D" w:themeColor="text2"/>
          <w:sz w:val="24"/>
          <w:szCs w:val="24"/>
        </w:rPr>
      </w:pPr>
      <w:r w:rsidRPr="000B7F66">
        <w:rPr>
          <w:rFonts w:ascii="Arial" w:hAnsi="Arial" w:cs="Arial"/>
          <w:b/>
          <w:color w:val="1F497D" w:themeColor="text2"/>
          <w:sz w:val="24"/>
          <w:szCs w:val="24"/>
        </w:rPr>
        <w:t>Índice de Intervalo de Substituição de leitos ≤ 43%</w:t>
      </w:r>
    </w:p>
    <w:p w:rsidR="000B7F66" w:rsidRPr="000B7F66" w:rsidRDefault="000B7F66" w:rsidP="000B7F66">
      <w:pPr>
        <w:spacing w:after="0" w:line="360" w:lineRule="auto"/>
        <w:rPr>
          <w:rFonts w:ascii="Arial" w:hAnsi="Arial" w:cs="Arial"/>
          <w:b/>
          <w:color w:val="1F497D" w:themeColor="text2"/>
          <w:sz w:val="24"/>
          <w:szCs w:val="24"/>
        </w:rPr>
      </w:pPr>
    </w:p>
    <w:p w:rsidR="0005522C" w:rsidRDefault="0005522C" w:rsidP="000B7F66">
      <w:pPr>
        <w:spacing w:after="0" w:line="360" w:lineRule="auto"/>
        <w:ind w:firstLine="708"/>
        <w:jc w:val="both"/>
        <w:rPr>
          <w:rFonts w:ascii="Arial" w:hAnsi="Arial" w:cs="Arial"/>
          <w:sz w:val="24"/>
          <w:szCs w:val="24"/>
          <w:shd w:val="clear" w:color="auto" w:fill="FFFFFF"/>
        </w:rPr>
      </w:pPr>
      <w:r w:rsidRPr="003B7143">
        <w:rPr>
          <w:rFonts w:ascii="Arial" w:hAnsi="Arial" w:cs="Arial"/>
          <w:sz w:val="24"/>
          <w:szCs w:val="24"/>
          <w:shd w:val="clear" w:color="auto" w:fill="FFFFFF"/>
        </w:rPr>
        <w:t>Mostra o tempo médio em que um leito permanece desocupado entre a saída de um paciente e a admissão de outro. Esta medida relaciona a taxa de ocupação com a média de permanência.</w:t>
      </w:r>
    </w:p>
    <w:p w:rsidR="000B7F66" w:rsidRPr="003B7143" w:rsidRDefault="000B7F66" w:rsidP="000B7F66">
      <w:pPr>
        <w:spacing w:after="0" w:line="360" w:lineRule="auto"/>
        <w:ind w:firstLine="708"/>
        <w:jc w:val="both"/>
        <w:rPr>
          <w:rFonts w:ascii="Arial" w:hAnsi="Arial" w:cs="Arial"/>
          <w:sz w:val="24"/>
          <w:szCs w:val="24"/>
          <w:shd w:val="clear" w:color="auto" w:fill="FFFFFF"/>
        </w:rPr>
      </w:pPr>
    </w:p>
    <w:p w:rsidR="0005522C" w:rsidRPr="00AA247D" w:rsidRDefault="0005522C" w:rsidP="00B869B0">
      <w:pPr>
        <w:shd w:val="clear" w:color="auto" w:fill="FFFFFF"/>
        <w:spacing w:after="0" w:line="360" w:lineRule="auto"/>
        <w:rPr>
          <w:rFonts w:ascii="Arial" w:eastAsia="Times New Roman" w:hAnsi="Arial" w:cs="Arial"/>
          <w:i/>
          <w:lang w:eastAsia="pt-BR"/>
        </w:rPr>
      </w:pPr>
      <w:r w:rsidRPr="003B7143">
        <w:rPr>
          <w:rFonts w:ascii="Arial" w:hAnsi="Arial" w:cs="Arial"/>
          <w:sz w:val="24"/>
          <w:szCs w:val="24"/>
          <w:shd w:val="clear" w:color="auto" w:fill="FFFFFF"/>
        </w:rPr>
        <w:t>Fórmula:</w:t>
      </w:r>
      <w:proofErr w:type="gramStart"/>
      <w:r w:rsidRPr="003B7143">
        <w:rPr>
          <w:rFonts w:ascii="Arial" w:hAnsi="Arial" w:cs="Arial"/>
          <w:sz w:val="24"/>
          <w:szCs w:val="24"/>
          <w:shd w:val="clear" w:color="auto" w:fill="FFFFFF"/>
        </w:rPr>
        <w:t xml:space="preserve">   </w:t>
      </w:r>
      <w:proofErr w:type="gramEnd"/>
      <w:r w:rsidR="000B7F66" w:rsidRPr="00AA247D">
        <w:rPr>
          <w:rFonts w:ascii="Arial" w:eastAsia="Times New Roman" w:hAnsi="Arial" w:cs="Arial"/>
          <w:i/>
          <w:u w:val="single"/>
          <w:lang w:eastAsia="pt-BR"/>
        </w:rPr>
        <w:t>(1-Taxa</w:t>
      </w:r>
      <w:r w:rsidR="00FA552F" w:rsidRPr="00AA247D">
        <w:rPr>
          <w:rFonts w:ascii="Arial" w:eastAsia="Times New Roman" w:hAnsi="Arial" w:cs="Arial"/>
          <w:i/>
          <w:u w:val="single"/>
          <w:lang w:eastAsia="pt-BR"/>
        </w:rPr>
        <w:t xml:space="preserve"> de ocupaçã</w:t>
      </w:r>
      <w:r w:rsidR="00502A30">
        <w:rPr>
          <w:rFonts w:ascii="Arial" w:eastAsia="Times New Roman" w:hAnsi="Arial" w:cs="Arial"/>
          <w:i/>
          <w:u w:val="single"/>
          <w:lang w:eastAsia="pt-BR"/>
        </w:rPr>
        <w:t>o</w:t>
      </w:r>
      <w:r w:rsidR="00FA552F" w:rsidRPr="00AA247D">
        <w:rPr>
          <w:rFonts w:ascii="Arial" w:eastAsia="Times New Roman" w:hAnsi="Arial" w:cs="Arial"/>
          <w:i/>
          <w:u w:val="single"/>
          <w:lang w:eastAsia="pt-BR"/>
        </w:rPr>
        <w:t xml:space="preserve"> operacional global)</w:t>
      </w:r>
      <w:r w:rsidRPr="00AA247D">
        <w:rPr>
          <w:rFonts w:ascii="Arial" w:eastAsia="Times New Roman" w:hAnsi="Arial" w:cs="Arial"/>
          <w:i/>
          <w:u w:val="single"/>
          <w:lang w:eastAsia="pt-BR"/>
        </w:rPr>
        <w:t xml:space="preserve"> X Média de Permanência em </w:t>
      </w:r>
      <w:r w:rsidR="00FA552F" w:rsidRPr="00AA247D">
        <w:rPr>
          <w:rFonts w:ascii="Arial" w:eastAsia="Times New Roman" w:hAnsi="Arial" w:cs="Arial"/>
          <w:i/>
          <w:u w:val="single"/>
          <w:lang w:eastAsia="pt-BR"/>
        </w:rPr>
        <w:t>horas</w:t>
      </w:r>
    </w:p>
    <w:p w:rsidR="0005522C" w:rsidRPr="00AA247D" w:rsidRDefault="0005522C" w:rsidP="00B869B0">
      <w:pPr>
        <w:shd w:val="clear" w:color="auto" w:fill="FFFFFF"/>
        <w:spacing w:after="0" w:line="360" w:lineRule="auto"/>
        <w:jc w:val="center"/>
        <w:rPr>
          <w:rFonts w:ascii="Arial" w:eastAsia="Times New Roman" w:hAnsi="Arial" w:cs="Arial"/>
          <w:i/>
          <w:lang w:eastAsia="pt-BR"/>
        </w:rPr>
      </w:pPr>
      <w:r w:rsidRPr="00AA247D">
        <w:rPr>
          <w:rFonts w:ascii="Arial" w:eastAsia="Times New Roman" w:hAnsi="Arial" w:cs="Arial"/>
          <w:i/>
          <w:lang w:eastAsia="pt-BR"/>
        </w:rPr>
        <w:t>T</w:t>
      </w:r>
      <w:r w:rsidR="000B7F66" w:rsidRPr="00AA247D">
        <w:rPr>
          <w:rFonts w:ascii="Arial" w:eastAsia="Times New Roman" w:hAnsi="Arial" w:cs="Arial"/>
          <w:i/>
          <w:lang w:eastAsia="pt-BR"/>
        </w:rPr>
        <w:t>a</w:t>
      </w:r>
      <w:r w:rsidRPr="00AA247D">
        <w:rPr>
          <w:rFonts w:ascii="Arial" w:eastAsia="Times New Roman" w:hAnsi="Arial" w:cs="Arial"/>
          <w:i/>
          <w:lang w:eastAsia="pt-BR"/>
        </w:rPr>
        <w:t>x</w:t>
      </w:r>
      <w:r w:rsidR="000B7F66" w:rsidRPr="00AA247D">
        <w:rPr>
          <w:rFonts w:ascii="Arial" w:eastAsia="Times New Roman" w:hAnsi="Arial" w:cs="Arial"/>
          <w:i/>
          <w:lang w:eastAsia="pt-BR"/>
        </w:rPr>
        <w:t>a</w:t>
      </w:r>
      <w:r w:rsidRPr="00AA247D">
        <w:rPr>
          <w:rFonts w:ascii="Arial" w:eastAsia="Times New Roman" w:hAnsi="Arial" w:cs="Arial"/>
          <w:i/>
          <w:lang w:eastAsia="pt-BR"/>
        </w:rPr>
        <w:t xml:space="preserve"> de Ocupação </w:t>
      </w:r>
      <w:r w:rsidR="00FA552F" w:rsidRPr="00AA247D">
        <w:rPr>
          <w:rFonts w:ascii="Arial" w:eastAsia="Times New Roman" w:hAnsi="Arial" w:cs="Arial"/>
          <w:i/>
          <w:lang w:eastAsia="pt-BR"/>
        </w:rPr>
        <w:t>Operacional global</w:t>
      </w:r>
    </w:p>
    <w:p w:rsidR="000B7F66" w:rsidRPr="000B7F66" w:rsidRDefault="000B7F66" w:rsidP="00B869B0">
      <w:pPr>
        <w:shd w:val="clear" w:color="auto" w:fill="FFFFFF"/>
        <w:spacing w:after="0" w:line="360" w:lineRule="auto"/>
        <w:jc w:val="center"/>
        <w:rPr>
          <w:rFonts w:ascii="Arial" w:eastAsia="Times New Roman" w:hAnsi="Arial" w:cs="Arial"/>
          <w:i/>
          <w:lang w:eastAsia="pt-BR"/>
        </w:rPr>
      </w:pPr>
    </w:p>
    <w:p w:rsidR="0005522C" w:rsidRDefault="000B7F66" w:rsidP="000B7F66">
      <w:pPr>
        <w:spacing w:after="0" w:line="360" w:lineRule="auto"/>
        <w:ind w:firstLine="360"/>
        <w:jc w:val="center"/>
        <w:rPr>
          <w:rFonts w:ascii="Arial" w:hAnsi="Arial" w:cs="Arial"/>
          <w:i/>
          <w:sz w:val="24"/>
          <w:szCs w:val="24"/>
        </w:rPr>
      </w:pPr>
      <w:r w:rsidRPr="000B7F66">
        <w:rPr>
          <w:rFonts w:ascii="Arial" w:hAnsi="Arial" w:cs="Arial"/>
          <w:i/>
          <w:noProof/>
          <w:sz w:val="24"/>
          <w:szCs w:val="24"/>
          <w:lang w:eastAsia="pt-BR"/>
        </w:rPr>
        <w:drawing>
          <wp:inline distT="0" distB="0" distL="0" distR="0">
            <wp:extent cx="4314825" cy="1847850"/>
            <wp:effectExtent l="19050" t="0" r="9525" b="0"/>
            <wp:docPr id="41"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5522C"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B869B0">
      <w:pPr>
        <w:spacing w:after="0" w:line="360" w:lineRule="auto"/>
        <w:ind w:firstLine="360"/>
        <w:jc w:val="right"/>
        <w:rPr>
          <w:rFonts w:ascii="Arial" w:hAnsi="Arial" w:cs="Arial"/>
          <w:i/>
          <w:sz w:val="24"/>
          <w:szCs w:val="24"/>
        </w:rPr>
      </w:pPr>
    </w:p>
    <w:p w:rsidR="003A3FA9" w:rsidRDefault="000B7F66" w:rsidP="00012C1E">
      <w:pPr>
        <w:spacing w:after="0" w:line="360" w:lineRule="auto"/>
        <w:ind w:firstLine="708"/>
        <w:jc w:val="both"/>
        <w:rPr>
          <w:rFonts w:ascii="Arial" w:hAnsi="Arial" w:cs="Arial"/>
          <w:sz w:val="24"/>
          <w:szCs w:val="24"/>
        </w:rPr>
      </w:pPr>
      <w:r>
        <w:rPr>
          <w:rFonts w:ascii="Arial" w:hAnsi="Arial" w:cs="Arial"/>
          <w:sz w:val="24"/>
          <w:szCs w:val="24"/>
        </w:rPr>
        <w:t xml:space="preserve">Esse indicador </w:t>
      </w:r>
      <w:r w:rsidR="002D0628" w:rsidRPr="003B7143">
        <w:rPr>
          <w:rFonts w:ascii="Arial" w:hAnsi="Arial" w:cs="Arial"/>
          <w:sz w:val="24"/>
          <w:szCs w:val="24"/>
        </w:rPr>
        <w:t xml:space="preserve">está diretamente ligado </w:t>
      </w:r>
      <w:r w:rsidR="00EE371D" w:rsidRPr="003B7143">
        <w:rPr>
          <w:rFonts w:ascii="Arial" w:hAnsi="Arial" w:cs="Arial"/>
          <w:sz w:val="24"/>
          <w:szCs w:val="24"/>
        </w:rPr>
        <w:t>à</w:t>
      </w:r>
      <w:r w:rsidR="002D0628" w:rsidRPr="003B7143">
        <w:rPr>
          <w:rFonts w:ascii="Arial" w:hAnsi="Arial" w:cs="Arial"/>
          <w:sz w:val="24"/>
          <w:szCs w:val="24"/>
        </w:rPr>
        <w:t xml:space="preserve"> média de permanência e a taxa de ocupação institucional, e por isso </w:t>
      </w:r>
      <w:r w:rsidR="00C10014" w:rsidRPr="003B7143">
        <w:rPr>
          <w:rFonts w:ascii="Arial" w:hAnsi="Arial" w:cs="Arial"/>
          <w:sz w:val="24"/>
          <w:szCs w:val="24"/>
        </w:rPr>
        <w:t>pode sofrer interferência em sua variação.</w:t>
      </w:r>
      <w:r w:rsidR="00EE371D" w:rsidRPr="003B7143">
        <w:rPr>
          <w:rFonts w:ascii="Arial" w:hAnsi="Arial" w:cs="Arial"/>
          <w:sz w:val="24"/>
          <w:szCs w:val="24"/>
        </w:rPr>
        <w:t xml:space="preserve"> </w:t>
      </w:r>
    </w:p>
    <w:p w:rsidR="009757D9" w:rsidRPr="003B7143" w:rsidRDefault="009757D9" w:rsidP="00012C1E">
      <w:pPr>
        <w:spacing w:after="0" w:line="360" w:lineRule="auto"/>
        <w:ind w:firstLine="708"/>
        <w:jc w:val="both"/>
        <w:rPr>
          <w:rFonts w:ascii="Arial" w:hAnsi="Arial" w:cs="Arial"/>
          <w:sz w:val="24"/>
          <w:szCs w:val="24"/>
        </w:rPr>
      </w:pPr>
      <w:r>
        <w:rPr>
          <w:rFonts w:ascii="Arial" w:hAnsi="Arial" w:cs="Arial"/>
          <w:sz w:val="24"/>
          <w:szCs w:val="24"/>
        </w:rPr>
        <w:t>O HDT manteve-se dentro da meta durante o mês de agosto.</w:t>
      </w:r>
    </w:p>
    <w:p w:rsidR="00D9220F" w:rsidRDefault="00D9220F" w:rsidP="000B7F66">
      <w:pPr>
        <w:spacing w:after="0" w:line="360" w:lineRule="auto"/>
        <w:jc w:val="both"/>
        <w:rPr>
          <w:rFonts w:ascii="Arial" w:hAnsi="Arial" w:cs="Arial"/>
          <w:b/>
          <w:color w:val="1F497D" w:themeColor="text2"/>
          <w:sz w:val="24"/>
          <w:szCs w:val="24"/>
        </w:rPr>
      </w:pPr>
    </w:p>
    <w:p w:rsidR="00354CDB" w:rsidRPr="00932EFD" w:rsidRDefault="00354CDB" w:rsidP="000B7F66">
      <w:pPr>
        <w:spacing w:after="0" w:line="360" w:lineRule="auto"/>
        <w:jc w:val="both"/>
        <w:rPr>
          <w:rFonts w:ascii="Arial" w:hAnsi="Arial" w:cs="Arial"/>
          <w:b/>
          <w:color w:val="1F497D" w:themeColor="text2"/>
          <w:sz w:val="24"/>
          <w:szCs w:val="24"/>
        </w:rPr>
      </w:pPr>
      <w:proofErr w:type="spellStart"/>
      <w:r w:rsidRPr="00932EFD">
        <w:rPr>
          <w:rFonts w:ascii="Arial" w:hAnsi="Arial" w:cs="Arial"/>
          <w:b/>
          <w:color w:val="1F497D" w:themeColor="text2"/>
          <w:sz w:val="24"/>
          <w:szCs w:val="24"/>
        </w:rPr>
        <w:t>Farmacovigilância</w:t>
      </w:r>
      <w:proofErr w:type="spellEnd"/>
      <w:r w:rsidRPr="00932EFD">
        <w:rPr>
          <w:rFonts w:ascii="Arial" w:hAnsi="Arial" w:cs="Arial"/>
          <w:b/>
          <w:color w:val="1F497D" w:themeColor="text2"/>
          <w:sz w:val="24"/>
          <w:szCs w:val="24"/>
        </w:rPr>
        <w:t>: Avaliação dos pacientes com relação ao uso racional de medicamentos ≥ 80%</w:t>
      </w:r>
    </w:p>
    <w:p w:rsidR="000B7F66" w:rsidRDefault="000B7F66" w:rsidP="000B7F66">
      <w:pPr>
        <w:spacing w:after="0" w:line="360" w:lineRule="auto"/>
        <w:jc w:val="both"/>
        <w:rPr>
          <w:rFonts w:ascii="Arial" w:hAnsi="Arial" w:cs="Arial"/>
          <w:i/>
          <w:color w:val="1F497D" w:themeColor="text2"/>
          <w:sz w:val="24"/>
          <w:szCs w:val="24"/>
        </w:rPr>
      </w:pPr>
    </w:p>
    <w:p w:rsidR="00277558" w:rsidRPr="00AA247D" w:rsidRDefault="00277558" w:rsidP="00277558">
      <w:pPr>
        <w:shd w:val="clear" w:color="auto" w:fill="FFFFFF"/>
        <w:spacing w:after="0" w:line="360" w:lineRule="auto"/>
        <w:rPr>
          <w:rFonts w:ascii="Arial" w:eastAsia="Times New Roman" w:hAnsi="Arial" w:cs="Arial"/>
          <w:sz w:val="18"/>
          <w:szCs w:val="18"/>
          <w:lang w:eastAsia="pt-BR"/>
        </w:rPr>
      </w:pPr>
      <w:r w:rsidRPr="003B7143">
        <w:rPr>
          <w:rFonts w:ascii="Arial" w:hAnsi="Arial" w:cs="Arial"/>
          <w:sz w:val="24"/>
          <w:szCs w:val="24"/>
          <w:shd w:val="clear" w:color="auto" w:fill="FFFFFF"/>
        </w:rPr>
        <w:t xml:space="preserve">Fórmula: </w:t>
      </w:r>
      <w:r w:rsidR="00682A29" w:rsidRPr="00AA247D">
        <w:rPr>
          <w:rFonts w:ascii="Arial" w:eastAsia="Times New Roman" w:hAnsi="Arial" w:cs="Arial"/>
          <w:sz w:val="18"/>
          <w:szCs w:val="18"/>
          <w:u w:val="single"/>
          <w:lang w:eastAsia="pt-BR"/>
        </w:rPr>
        <w:t>Nº total de pacientes avaliados pelo farmacêutico clínico quanto ao uso racional de medicamentos</w:t>
      </w:r>
    </w:p>
    <w:p w:rsidR="00277558" w:rsidRPr="00AA247D" w:rsidRDefault="00682A29" w:rsidP="00682A29">
      <w:pPr>
        <w:spacing w:after="0" w:line="360" w:lineRule="auto"/>
        <w:jc w:val="center"/>
        <w:rPr>
          <w:rFonts w:ascii="Arial" w:eastAsia="Times New Roman" w:hAnsi="Arial" w:cs="Arial"/>
          <w:sz w:val="18"/>
          <w:szCs w:val="18"/>
          <w:lang w:eastAsia="pt-BR"/>
        </w:rPr>
      </w:pPr>
      <w:r w:rsidRPr="00AA247D">
        <w:rPr>
          <w:rFonts w:ascii="Arial" w:eastAsia="Times New Roman" w:hAnsi="Arial" w:cs="Arial"/>
          <w:sz w:val="18"/>
          <w:szCs w:val="18"/>
          <w:lang w:eastAsia="pt-BR"/>
        </w:rPr>
        <w:t>Nº total de pacientes atendidos com medicação prescrita</w:t>
      </w:r>
    </w:p>
    <w:p w:rsidR="00682A29" w:rsidRDefault="00682A29" w:rsidP="00682A29">
      <w:pPr>
        <w:spacing w:after="0" w:line="360" w:lineRule="auto"/>
        <w:jc w:val="center"/>
        <w:rPr>
          <w:rFonts w:ascii="Arial" w:hAnsi="Arial" w:cs="Arial"/>
          <w:i/>
          <w:color w:val="1F497D" w:themeColor="text2"/>
          <w:sz w:val="24"/>
          <w:szCs w:val="24"/>
        </w:rPr>
      </w:pPr>
    </w:p>
    <w:p w:rsidR="000B7F66" w:rsidRDefault="000B7F66" w:rsidP="000B7F66">
      <w:pPr>
        <w:spacing w:after="0" w:line="360" w:lineRule="auto"/>
        <w:jc w:val="center"/>
        <w:rPr>
          <w:rFonts w:ascii="Arial" w:hAnsi="Arial" w:cs="Arial"/>
          <w:i/>
          <w:color w:val="1F497D" w:themeColor="text2"/>
          <w:sz w:val="24"/>
          <w:szCs w:val="24"/>
        </w:rPr>
      </w:pPr>
      <w:r w:rsidRPr="000B7F66">
        <w:rPr>
          <w:rFonts w:ascii="Arial" w:hAnsi="Arial" w:cs="Arial"/>
          <w:i/>
          <w:noProof/>
          <w:color w:val="1F497D" w:themeColor="text2"/>
          <w:sz w:val="24"/>
          <w:szCs w:val="24"/>
          <w:lang w:eastAsia="pt-BR"/>
        </w:rPr>
        <w:drawing>
          <wp:inline distT="0" distB="0" distL="0" distR="0">
            <wp:extent cx="4314825" cy="1847850"/>
            <wp:effectExtent l="19050" t="0" r="9525" b="0"/>
            <wp:docPr id="4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B7F66"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C3530E" w:rsidRDefault="00C3530E" w:rsidP="00C3530E">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é mensurada a partir da avaliação farmacêutica das prescrições dos pacientes internados na Instituição. </w:t>
      </w: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evidência dos dados obtidos tem como instrumento um software do hospital utilizado para auditoria (SIGAH). Ressaltamos que para esse indicador de avaliação dos pacientes com relação ao uso racional de medicamentos está dentro do valor previsto para essa atividade. </w:t>
      </w:r>
    </w:p>
    <w:p w:rsidR="00C3530E" w:rsidRPr="00C3530E" w:rsidRDefault="00C3530E" w:rsidP="000B7F66">
      <w:pPr>
        <w:spacing w:after="0" w:line="360" w:lineRule="auto"/>
        <w:jc w:val="both"/>
        <w:rPr>
          <w:rFonts w:ascii="Arial" w:hAnsi="Arial" w:cs="Arial"/>
          <w:sz w:val="24"/>
          <w:szCs w:val="24"/>
        </w:rPr>
      </w:pPr>
    </w:p>
    <w:p w:rsidR="00354CDB" w:rsidRDefault="00354CDB" w:rsidP="00682A29">
      <w:pPr>
        <w:spacing w:after="0" w:line="360" w:lineRule="auto"/>
        <w:jc w:val="both"/>
        <w:rPr>
          <w:rFonts w:ascii="Arial" w:hAnsi="Arial" w:cs="Arial"/>
          <w:b/>
          <w:color w:val="1F497D" w:themeColor="text2"/>
          <w:sz w:val="24"/>
          <w:szCs w:val="24"/>
        </w:rPr>
      </w:pPr>
      <w:proofErr w:type="spellStart"/>
      <w:r w:rsidRPr="00682A29">
        <w:rPr>
          <w:rFonts w:ascii="Arial" w:hAnsi="Arial" w:cs="Arial"/>
          <w:b/>
          <w:color w:val="1F497D" w:themeColor="text2"/>
          <w:sz w:val="24"/>
          <w:szCs w:val="24"/>
        </w:rPr>
        <w:t>Famacovigilância</w:t>
      </w:r>
      <w:proofErr w:type="spellEnd"/>
      <w:r w:rsidRPr="00682A29">
        <w:rPr>
          <w:rFonts w:ascii="Arial" w:hAnsi="Arial" w:cs="Arial"/>
          <w:b/>
          <w:color w:val="1F497D" w:themeColor="text2"/>
          <w:sz w:val="24"/>
          <w:szCs w:val="24"/>
        </w:rPr>
        <w:t>: A</w:t>
      </w:r>
      <w:r w:rsidR="00F76E6C">
        <w:rPr>
          <w:rFonts w:ascii="Arial" w:hAnsi="Arial" w:cs="Arial"/>
          <w:b/>
          <w:color w:val="1F497D" w:themeColor="text2"/>
          <w:sz w:val="24"/>
          <w:szCs w:val="24"/>
        </w:rPr>
        <w:t>valiação de reações adversas a M</w:t>
      </w:r>
      <w:r w:rsidRPr="00682A29">
        <w:rPr>
          <w:rFonts w:ascii="Arial" w:hAnsi="Arial" w:cs="Arial"/>
          <w:b/>
          <w:color w:val="1F497D" w:themeColor="text2"/>
          <w:sz w:val="24"/>
          <w:szCs w:val="24"/>
        </w:rPr>
        <w:t>edicamentos</w:t>
      </w:r>
      <w:r w:rsidR="00F76E6C">
        <w:rPr>
          <w:rFonts w:ascii="Arial" w:hAnsi="Arial" w:cs="Arial"/>
          <w:b/>
          <w:color w:val="1F497D" w:themeColor="text2"/>
          <w:sz w:val="24"/>
          <w:szCs w:val="24"/>
        </w:rPr>
        <w:t xml:space="preserve"> </w:t>
      </w:r>
      <w:r w:rsidRPr="00682A29">
        <w:rPr>
          <w:rFonts w:ascii="Arial" w:hAnsi="Arial" w:cs="Arial"/>
          <w:b/>
          <w:color w:val="1F497D" w:themeColor="text2"/>
          <w:sz w:val="24"/>
          <w:szCs w:val="24"/>
        </w:rPr>
        <w:t xml:space="preserve"> RAM quanto a gravidade ≥ 70%</w:t>
      </w:r>
    </w:p>
    <w:p w:rsidR="00682A29" w:rsidRDefault="00682A29" w:rsidP="00682A29">
      <w:pPr>
        <w:spacing w:after="0" w:line="360" w:lineRule="auto"/>
        <w:jc w:val="both"/>
        <w:rPr>
          <w:rFonts w:ascii="Arial" w:hAnsi="Arial" w:cs="Arial"/>
          <w:b/>
          <w:color w:val="1F497D" w:themeColor="text2"/>
          <w:sz w:val="24"/>
          <w:szCs w:val="24"/>
        </w:rPr>
      </w:pPr>
    </w:p>
    <w:p w:rsidR="00682A29" w:rsidRPr="00AA247D" w:rsidRDefault="00682A29" w:rsidP="00682A29">
      <w:pPr>
        <w:shd w:val="clear" w:color="auto" w:fill="FFFFFF"/>
        <w:spacing w:after="0" w:line="360" w:lineRule="auto"/>
        <w:rPr>
          <w:rFonts w:ascii="Arial" w:eastAsia="Times New Roman" w:hAnsi="Arial" w:cs="Arial"/>
          <w:i/>
          <w:sz w:val="24"/>
          <w:szCs w:val="24"/>
          <w:lang w:eastAsia="pt-BR"/>
        </w:rPr>
      </w:pPr>
      <w:r w:rsidRPr="003B7143">
        <w:rPr>
          <w:rFonts w:ascii="Arial" w:hAnsi="Arial" w:cs="Arial"/>
          <w:sz w:val="24"/>
          <w:szCs w:val="24"/>
          <w:shd w:val="clear" w:color="auto" w:fill="FFFFFF"/>
        </w:rPr>
        <w:t xml:space="preserve">Fórmula: </w:t>
      </w:r>
      <w:r w:rsidR="00AA247D">
        <w:rPr>
          <w:rFonts w:ascii="Arial" w:hAnsi="Arial" w:cs="Arial"/>
          <w:sz w:val="24"/>
          <w:szCs w:val="24"/>
          <w:shd w:val="clear" w:color="auto" w:fill="FFFFFF"/>
        </w:rPr>
        <w:t xml:space="preserve">             </w:t>
      </w:r>
      <w:r w:rsidR="00AA247D" w:rsidRPr="00AA247D">
        <w:rPr>
          <w:rFonts w:ascii="Arial" w:hAnsi="Arial" w:cs="Arial"/>
          <w:i/>
          <w:sz w:val="24"/>
          <w:szCs w:val="24"/>
          <w:shd w:val="clear" w:color="auto" w:fill="FFFFFF"/>
        </w:rPr>
        <w:t>______</w:t>
      </w:r>
      <w:r w:rsidRPr="00AA247D">
        <w:rPr>
          <w:rFonts w:ascii="Arial" w:eastAsia="Times New Roman" w:hAnsi="Arial" w:cs="Arial"/>
          <w:i/>
          <w:sz w:val="24"/>
          <w:szCs w:val="24"/>
          <w:u w:val="single"/>
          <w:lang w:eastAsia="pt-BR"/>
        </w:rPr>
        <w:t>Nº</w:t>
      </w:r>
      <w:r w:rsidR="00AA247D" w:rsidRPr="00AA247D">
        <w:rPr>
          <w:rFonts w:ascii="Arial" w:eastAsia="Times New Roman" w:hAnsi="Arial" w:cs="Arial"/>
          <w:i/>
          <w:sz w:val="24"/>
          <w:szCs w:val="24"/>
          <w:u w:val="single"/>
          <w:lang w:eastAsia="pt-BR"/>
        </w:rPr>
        <w:t xml:space="preserve"> de RAM avaliadas quanto à gravidade________</w:t>
      </w:r>
      <w:r w:rsidRPr="00AA247D">
        <w:rPr>
          <w:rFonts w:ascii="Arial" w:eastAsia="Times New Roman" w:hAnsi="Arial" w:cs="Arial"/>
          <w:i/>
          <w:sz w:val="24"/>
          <w:szCs w:val="24"/>
          <w:u w:val="single"/>
          <w:lang w:eastAsia="pt-BR"/>
        </w:rPr>
        <w:t xml:space="preserve"> </w:t>
      </w:r>
    </w:p>
    <w:p w:rsidR="00682A29" w:rsidRDefault="00AA247D" w:rsidP="00682A29">
      <w:pPr>
        <w:spacing w:after="0" w:line="360" w:lineRule="auto"/>
        <w:jc w:val="center"/>
        <w:rPr>
          <w:rFonts w:ascii="Arial" w:eastAsia="Times New Roman" w:hAnsi="Arial" w:cs="Arial"/>
          <w:i/>
          <w:sz w:val="18"/>
          <w:szCs w:val="18"/>
          <w:lang w:eastAsia="pt-BR"/>
        </w:rPr>
      </w:pPr>
      <w:r w:rsidRPr="00AA247D">
        <w:rPr>
          <w:rFonts w:ascii="Arial" w:eastAsia="Times New Roman" w:hAnsi="Arial" w:cs="Arial"/>
          <w:i/>
          <w:sz w:val="24"/>
          <w:szCs w:val="24"/>
          <w:lang w:eastAsia="pt-BR"/>
        </w:rPr>
        <w:t xml:space="preserve">           </w:t>
      </w:r>
      <w:r w:rsidR="00682A29" w:rsidRPr="00AA247D">
        <w:rPr>
          <w:rFonts w:ascii="Arial" w:eastAsia="Times New Roman" w:hAnsi="Arial" w:cs="Arial"/>
          <w:i/>
          <w:sz w:val="24"/>
          <w:szCs w:val="24"/>
          <w:lang w:eastAsia="pt-BR"/>
        </w:rPr>
        <w:t xml:space="preserve">Nº total de pacientes </w:t>
      </w:r>
      <w:r w:rsidRPr="00AA247D">
        <w:rPr>
          <w:rFonts w:ascii="Arial" w:eastAsia="Times New Roman" w:hAnsi="Arial" w:cs="Arial"/>
          <w:i/>
          <w:sz w:val="24"/>
          <w:szCs w:val="24"/>
          <w:lang w:eastAsia="pt-BR"/>
        </w:rPr>
        <w:t>identificados com RAM</w:t>
      </w:r>
      <w:r w:rsidRPr="00AA247D">
        <w:rPr>
          <w:rFonts w:ascii="Arial" w:eastAsia="Times New Roman" w:hAnsi="Arial" w:cs="Arial"/>
          <w:i/>
          <w:sz w:val="18"/>
          <w:szCs w:val="18"/>
          <w:lang w:eastAsia="pt-BR"/>
        </w:rPr>
        <w:t xml:space="preserve"> </w:t>
      </w:r>
    </w:p>
    <w:p w:rsidR="00AA247D" w:rsidRPr="00AA247D" w:rsidRDefault="00AA247D" w:rsidP="00682A29">
      <w:pPr>
        <w:spacing w:after="0" w:line="360" w:lineRule="auto"/>
        <w:jc w:val="center"/>
        <w:rPr>
          <w:rFonts w:ascii="Arial" w:eastAsia="Times New Roman" w:hAnsi="Arial" w:cs="Arial"/>
          <w:i/>
          <w:sz w:val="18"/>
          <w:szCs w:val="18"/>
          <w:lang w:eastAsia="pt-BR"/>
        </w:rPr>
      </w:pPr>
    </w:p>
    <w:p w:rsidR="00682A29" w:rsidRPr="00682A29" w:rsidRDefault="00AA247D" w:rsidP="00AA247D">
      <w:pPr>
        <w:spacing w:after="0" w:line="360" w:lineRule="auto"/>
        <w:jc w:val="center"/>
        <w:rPr>
          <w:rFonts w:ascii="Arial" w:hAnsi="Arial" w:cs="Arial"/>
          <w:b/>
          <w:color w:val="1F497D" w:themeColor="text2"/>
          <w:sz w:val="24"/>
          <w:szCs w:val="24"/>
        </w:rPr>
      </w:pPr>
      <w:r w:rsidRPr="00AA247D">
        <w:rPr>
          <w:rFonts w:ascii="Arial" w:hAnsi="Arial" w:cs="Arial"/>
          <w:b/>
          <w:noProof/>
          <w:color w:val="1F497D" w:themeColor="text2"/>
          <w:sz w:val="24"/>
          <w:szCs w:val="24"/>
          <w:lang w:eastAsia="pt-BR"/>
        </w:rPr>
        <w:drawing>
          <wp:inline distT="0" distB="0" distL="0" distR="0">
            <wp:extent cx="4629150" cy="2181225"/>
            <wp:effectExtent l="19050" t="0" r="19050"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A247D" w:rsidRPr="000B7F66" w:rsidRDefault="00AA247D" w:rsidP="00AA247D">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DB6C72" w:rsidRPr="003B7143" w:rsidRDefault="00DB6C72" w:rsidP="00DB6C72">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quanto à gravidade é avaliada a partir do uso da metodologia da Ferramenta de Rast</w:t>
      </w:r>
      <w:r w:rsidR="007440FE">
        <w:rPr>
          <w:rFonts w:ascii="Arial" w:hAnsi="Arial" w:cs="Arial"/>
          <w:sz w:val="24"/>
          <w:szCs w:val="24"/>
        </w:rPr>
        <w:t xml:space="preserve">reamento Global do </w:t>
      </w:r>
      <w:proofErr w:type="spellStart"/>
      <w:r w:rsidR="007440FE">
        <w:rPr>
          <w:rFonts w:ascii="Arial" w:hAnsi="Arial" w:cs="Arial"/>
          <w:sz w:val="24"/>
          <w:szCs w:val="24"/>
        </w:rPr>
        <w:t>Institute</w:t>
      </w:r>
      <w:proofErr w:type="spellEnd"/>
      <w:r w:rsidR="007440FE">
        <w:rPr>
          <w:rFonts w:ascii="Arial" w:hAnsi="Arial" w:cs="Arial"/>
          <w:sz w:val="24"/>
          <w:szCs w:val="24"/>
        </w:rPr>
        <w:t xml:space="preserve"> </w:t>
      </w:r>
      <w:proofErr w:type="spellStart"/>
      <w:r w:rsidR="007440FE">
        <w:rPr>
          <w:rFonts w:ascii="Arial" w:hAnsi="Arial" w:cs="Arial"/>
          <w:sz w:val="24"/>
          <w:szCs w:val="24"/>
        </w:rPr>
        <w:t>Healthcare</w:t>
      </w:r>
      <w:proofErr w:type="spellEnd"/>
      <w:r w:rsidR="007440FE">
        <w:rPr>
          <w:rFonts w:ascii="Arial" w:hAnsi="Arial" w:cs="Arial"/>
          <w:sz w:val="24"/>
          <w:szCs w:val="24"/>
        </w:rPr>
        <w:t xml:space="preserve"> </w:t>
      </w:r>
      <w:proofErr w:type="spellStart"/>
      <w:r w:rsidR="007440FE">
        <w:rPr>
          <w:rFonts w:ascii="Arial" w:hAnsi="Arial" w:cs="Arial"/>
          <w:sz w:val="24"/>
          <w:szCs w:val="24"/>
        </w:rPr>
        <w:t>Improvement</w:t>
      </w:r>
      <w:proofErr w:type="spellEnd"/>
      <w:r w:rsidR="007440FE">
        <w:rPr>
          <w:rFonts w:ascii="Arial" w:hAnsi="Arial" w:cs="Arial"/>
          <w:sz w:val="24"/>
          <w:szCs w:val="24"/>
        </w:rPr>
        <w:t xml:space="preserve"> – IHI para </w:t>
      </w:r>
      <w:r w:rsidR="003A3FA9">
        <w:rPr>
          <w:rFonts w:ascii="Arial" w:hAnsi="Arial" w:cs="Arial"/>
          <w:sz w:val="24"/>
          <w:szCs w:val="24"/>
        </w:rPr>
        <w:t xml:space="preserve">a </w:t>
      </w:r>
      <w:r w:rsidR="007440FE">
        <w:rPr>
          <w:rFonts w:ascii="Arial" w:hAnsi="Arial" w:cs="Arial"/>
          <w:sz w:val="24"/>
          <w:szCs w:val="24"/>
        </w:rPr>
        <w:t>medição</w:t>
      </w:r>
      <w:r w:rsidR="003A3FA9">
        <w:rPr>
          <w:rFonts w:ascii="Arial" w:hAnsi="Arial" w:cs="Arial"/>
          <w:sz w:val="24"/>
          <w:szCs w:val="24"/>
        </w:rPr>
        <w:t xml:space="preserve"> de Eventos Adversos, baseados na utilização de medicamentos rastreadores, também denominados “medicamentos gatilhos”.</w:t>
      </w:r>
      <w:r w:rsidR="007440FE">
        <w:rPr>
          <w:rFonts w:ascii="Arial" w:hAnsi="Arial" w:cs="Arial"/>
          <w:sz w:val="24"/>
          <w:szCs w:val="24"/>
        </w:rPr>
        <w:t xml:space="preserve"> </w:t>
      </w:r>
    </w:p>
    <w:p w:rsidR="00C3530E" w:rsidRDefault="00C3530E" w:rsidP="00C3530E">
      <w:pPr>
        <w:pStyle w:val="PargrafodaLista"/>
        <w:spacing w:after="0" w:line="360" w:lineRule="auto"/>
        <w:ind w:left="0" w:firstLine="708"/>
        <w:jc w:val="both"/>
        <w:rPr>
          <w:rFonts w:ascii="Arial" w:hAnsi="Arial" w:cs="Arial"/>
          <w:sz w:val="24"/>
          <w:szCs w:val="24"/>
        </w:rPr>
      </w:pPr>
      <w:r w:rsidRPr="00C3530E">
        <w:rPr>
          <w:rFonts w:ascii="Arial" w:hAnsi="Arial" w:cs="Arial"/>
          <w:sz w:val="24"/>
          <w:szCs w:val="24"/>
        </w:rPr>
        <w:t xml:space="preserve">O valor </w:t>
      </w:r>
      <w:r>
        <w:rPr>
          <w:rFonts w:ascii="Arial" w:hAnsi="Arial" w:cs="Arial"/>
          <w:sz w:val="24"/>
          <w:szCs w:val="24"/>
        </w:rPr>
        <w:t xml:space="preserve">alcançado para o indicador de avaliação está dentro do valor previsto para essa atividade. </w:t>
      </w:r>
    </w:p>
    <w:p w:rsidR="00C3530E" w:rsidRDefault="00C3530E" w:rsidP="00C3530E">
      <w:pPr>
        <w:spacing w:after="0" w:line="360" w:lineRule="auto"/>
        <w:ind w:firstLine="708"/>
        <w:jc w:val="both"/>
        <w:rPr>
          <w:rFonts w:ascii="Arial" w:hAnsi="Arial" w:cs="Arial"/>
          <w:sz w:val="24"/>
          <w:szCs w:val="24"/>
        </w:rPr>
      </w:pPr>
    </w:p>
    <w:p w:rsidR="007F6363" w:rsidRPr="003B7143" w:rsidRDefault="007F6363">
      <w:pPr>
        <w:rPr>
          <w:rFonts w:ascii="Arial" w:hAnsi="Arial" w:cs="Arial"/>
          <w:sz w:val="24"/>
          <w:szCs w:val="24"/>
        </w:rPr>
      </w:pPr>
      <w:r w:rsidRPr="003B7143">
        <w:rPr>
          <w:rFonts w:ascii="Arial" w:hAnsi="Arial" w:cs="Arial"/>
          <w:sz w:val="24"/>
          <w:szCs w:val="24"/>
        </w:rPr>
        <w:br w:type="page"/>
      </w:r>
    </w:p>
    <w:p w:rsidR="00932EFD" w:rsidRDefault="00932EFD" w:rsidP="007F6363">
      <w:pPr>
        <w:pStyle w:val="Ttulo1"/>
        <w:rPr>
          <w:rFonts w:ascii="Arial" w:eastAsiaTheme="minorHAnsi" w:hAnsi="Arial" w:cs="Arial"/>
          <w:b w:val="0"/>
          <w:bCs w:val="0"/>
          <w:color w:val="auto"/>
          <w:sz w:val="24"/>
          <w:szCs w:val="24"/>
        </w:rPr>
      </w:pPr>
    </w:p>
    <w:p w:rsidR="007F6363" w:rsidRDefault="004C104C" w:rsidP="00F0678F">
      <w:pPr>
        <w:pStyle w:val="Ttulo1"/>
        <w:rPr>
          <w:rFonts w:ascii="Arial" w:hAnsi="Arial" w:cs="Arial"/>
          <w:color w:val="000000" w:themeColor="text1"/>
          <w:sz w:val="24"/>
          <w:szCs w:val="24"/>
        </w:rPr>
      </w:pPr>
      <w:bookmarkStart w:id="5" w:name="_Toc50962447"/>
      <w:r w:rsidRPr="003B7143">
        <w:rPr>
          <w:rFonts w:ascii="Arial" w:hAnsi="Arial" w:cs="Arial"/>
          <w:color w:val="000000" w:themeColor="text1"/>
          <w:sz w:val="24"/>
          <w:szCs w:val="24"/>
        </w:rPr>
        <w:t>AÇÕES E ATIVIDADES</w:t>
      </w:r>
      <w:bookmarkEnd w:id="5"/>
    </w:p>
    <w:p w:rsidR="00F0678F" w:rsidRPr="00F0678F" w:rsidRDefault="00F0678F" w:rsidP="00F0678F"/>
    <w:p w:rsidR="00337DC2" w:rsidRDefault="00C55D7C" w:rsidP="00F0678F">
      <w:pPr>
        <w:spacing w:after="0" w:line="360" w:lineRule="auto"/>
        <w:jc w:val="center"/>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4972050" cy="514499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55537" t="19841" r="6446" b="17196"/>
                    <a:stretch>
                      <a:fillRect/>
                    </a:stretch>
                  </pic:blipFill>
                  <pic:spPr bwMode="auto">
                    <a:xfrm>
                      <a:off x="0" y="0"/>
                      <a:ext cx="4972996" cy="5145969"/>
                    </a:xfrm>
                    <a:prstGeom prst="rect">
                      <a:avLst/>
                    </a:prstGeom>
                    <a:noFill/>
                    <a:ln w="9525">
                      <a:noFill/>
                      <a:miter lim="800000"/>
                      <a:headEnd/>
                      <a:tailEnd/>
                    </a:ln>
                  </pic:spPr>
                </pic:pic>
              </a:graphicData>
            </a:graphic>
          </wp:inline>
        </w:drawing>
      </w:r>
    </w:p>
    <w:p w:rsidR="00C55D7C" w:rsidRDefault="00C55D7C" w:rsidP="00F0678F">
      <w:pPr>
        <w:spacing w:after="0" w:line="360" w:lineRule="auto"/>
        <w:jc w:val="center"/>
        <w:rPr>
          <w:rFonts w:ascii="Arial" w:hAnsi="Arial" w:cs="Arial"/>
          <w:b/>
          <w:color w:val="FF0000"/>
          <w:sz w:val="24"/>
          <w:szCs w:val="24"/>
        </w:rPr>
      </w:pPr>
    </w:p>
    <w:p w:rsidR="00C55D7C" w:rsidRDefault="00C55D7C" w:rsidP="00C55D7C">
      <w:pPr>
        <w:spacing w:after="0" w:line="360" w:lineRule="auto"/>
        <w:ind w:left="-1134"/>
        <w:jc w:val="center"/>
        <w:rPr>
          <w:rFonts w:ascii="Arial" w:hAnsi="Arial" w:cs="Arial"/>
          <w:b/>
          <w:color w:val="FF0000"/>
          <w:sz w:val="24"/>
          <w:szCs w:val="24"/>
        </w:rPr>
      </w:pPr>
      <w:r>
        <w:rPr>
          <w:rFonts w:ascii="Arial" w:hAnsi="Arial" w:cs="Arial"/>
          <w:b/>
          <w:noProof/>
          <w:color w:val="FF0000"/>
          <w:sz w:val="24"/>
          <w:szCs w:val="24"/>
          <w:lang w:eastAsia="pt-BR"/>
        </w:rPr>
        <w:lastRenderedPageBreak/>
        <w:drawing>
          <wp:inline distT="0" distB="0" distL="0" distR="0">
            <wp:extent cx="6774557" cy="4114800"/>
            <wp:effectExtent l="19050" t="0" r="7243" b="0"/>
            <wp:docPr id="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14215" t="13492" r="14215" b="16931"/>
                    <a:stretch>
                      <a:fillRect/>
                    </a:stretch>
                  </pic:blipFill>
                  <pic:spPr bwMode="auto">
                    <a:xfrm>
                      <a:off x="0" y="0"/>
                      <a:ext cx="6774557" cy="4114800"/>
                    </a:xfrm>
                    <a:prstGeom prst="rect">
                      <a:avLst/>
                    </a:prstGeom>
                    <a:noFill/>
                    <a:ln w="9525">
                      <a:noFill/>
                      <a:miter lim="800000"/>
                      <a:headEnd/>
                      <a:tailEnd/>
                    </a:ln>
                  </pic:spPr>
                </pic:pic>
              </a:graphicData>
            </a:graphic>
          </wp:inline>
        </w:drawing>
      </w:r>
    </w:p>
    <w:p w:rsidR="00C55D7C" w:rsidRDefault="00C55D7C" w:rsidP="00C55D7C">
      <w:pPr>
        <w:spacing w:after="0" w:line="360" w:lineRule="auto"/>
        <w:ind w:left="-1134"/>
        <w:jc w:val="center"/>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6856226" cy="3990975"/>
            <wp:effectExtent l="19050" t="0" r="1774"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l="14286" t="14190" r="14155" b="19143"/>
                    <a:stretch>
                      <a:fillRect/>
                    </a:stretch>
                  </pic:blipFill>
                  <pic:spPr bwMode="auto">
                    <a:xfrm>
                      <a:off x="0" y="0"/>
                      <a:ext cx="6862334" cy="3994531"/>
                    </a:xfrm>
                    <a:prstGeom prst="rect">
                      <a:avLst/>
                    </a:prstGeom>
                    <a:noFill/>
                    <a:ln>
                      <a:noFill/>
                    </a:ln>
                  </pic:spPr>
                </pic:pic>
              </a:graphicData>
            </a:graphic>
          </wp:inline>
        </w:drawing>
      </w:r>
    </w:p>
    <w:p w:rsidR="00C55D7C" w:rsidRDefault="00C55D7C" w:rsidP="00F0678F">
      <w:pPr>
        <w:spacing w:after="0" w:line="360" w:lineRule="auto"/>
        <w:jc w:val="center"/>
        <w:rPr>
          <w:rFonts w:ascii="Arial" w:hAnsi="Arial" w:cs="Arial"/>
          <w:b/>
          <w:color w:val="FF0000"/>
          <w:sz w:val="24"/>
          <w:szCs w:val="24"/>
        </w:rPr>
      </w:pPr>
      <w:r>
        <w:rPr>
          <w:rFonts w:ascii="Arial" w:hAnsi="Arial" w:cs="Arial"/>
          <w:b/>
          <w:noProof/>
          <w:color w:val="FF0000"/>
          <w:sz w:val="24"/>
          <w:szCs w:val="24"/>
          <w:lang w:eastAsia="pt-BR"/>
        </w:rPr>
        <w:lastRenderedPageBreak/>
        <w:drawing>
          <wp:inline distT="0" distB="0" distL="0" distR="0">
            <wp:extent cx="3864788" cy="5501640"/>
            <wp:effectExtent l="19050" t="0" r="2362"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60496" t="14815" r="11405" b="21164"/>
                    <a:stretch>
                      <a:fillRect/>
                    </a:stretch>
                  </pic:blipFill>
                  <pic:spPr bwMode="auto">
                    <a:xfrm>
                      <a:off x="0" y="0"/>
                      <a:ext cx="3867489" cy="5505485"/>
                    </a:xfrm>
                    <a:prstGeom prst="rect">
                      <a:avLst/>
                    </a:prstGeom>
                    <a:noFill/>
                    <a:ln w="9525">
                      <a:noFill/>
                      <a:miter lim="800000"/>
                      <a:headEnd/>
                      <a:tailEnd/>
                    </a:ln>
                  </pic:spPr>
                </pic:pic>
              </a:graphicData>
            </a:graphic>
          </wp:inline>
        </w:drawing>
      </w:r>
    </w:p>
    <w:p w:rsidR="00C55D7C" w:rsidRDefault="00C55D7C" w:rsidP="00F0678F">
      <w:pPr>
        <w:spacing w:after="0" w:line="360" w:lineRule="auto"/>
        <w:jc w:val="center"/>
        <w:rPr>
          <w:rFonts w:ascii="Arial" w:hAnsi="Arial" w:cs="Arial"/>
          <w:b/>
          <w:color w:val="FF0000"/>
          <w:sz w:val="24"/>
          <w:szCs w:val="24"/>
        </w:rPr>
      </w:pPr>
    </w:p>
    <w:p w:rsidR="00C55D7C" w:rsidRDefault="00C55D7C" w:rsidP="00F0678F">
      <w:pPr>
        <w:spacing w:after="0" w:line="360" w:lineRule="auto"/>
        <w:jc w:val="center"/>
        <w:rPr>
          <w:rFonts w:ascii="Arial" w:hAnsi="Arial" w:cs="Arial"/>
          <w:b/>
          <w:color w:val="FF0000"/>
          <w:sz w:val="24"/>
          <w:szCs w:val="24"/>
        </w:rPr>
      </w:pPr>
      <w:r>
        <w:rPr>
          <w:rFonts w:ascii="Arial" w:hAnsi="Arial" w:cs="Arial"/>
          <w:b/>
          <w:noProof/>
          <w:color w:val="FF0000"/>
          <w:sz w:val="24"/>
          <w:szCs w:val="24"/>
          <w:lang w:eastAsia="pt-BR"/>
        </w:rPr>
        <w:lastRenderedPageBreak/>
        <w:drawing>
          <wp:inline distT="0" distB="0" distL="0" distR="0">
            <wp:extent cx="4017736" cy="5886450"/>
            <wp:effectExtent l="19050" t="0" r="1814" b="0"/>
            <wp:docPr id="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60331" t="12698" r="11240" b="20635"/>
                    <a:stretch>
                      <a:fillRect/>
                    </a:stretch>
                  </pic:blipFill>
                  <pic:spPr bwMode="auto">
                    <a:xfrm>
                      <a:off x="0" y="0"/>
                      <a:ext cx="4017736" cy="5886450"/>
                    </a:xfrm>
                    <a:prstGeom prst="rect">
                      <a:avLst/>
                    </a:prstGeom>
                    <a:noFill/>
                    <a:ln w="9525">
                      <a:noFill/>
                      <a:miter lim="800000"/>
                      <a:headEnd/>
                      <a:tailEnd/>
                    </a:ln>
                  </pic:spPr>
                </pic:pic>
              </a:graphicData>
            </a:graphic>
          </wp:inline>
        </w:drawing>
      </w:r>
    </w:p>
    <w:p w:rsidR="00F0678F" w:rsidRDefault="00F0678F" w:rsidP="003A3FA9">
      <w:pPr>
        <w:spacing w:after="0" w:line="360" w:lineRule="auto"/>
        <w:rPr>
          <w:rFonts w:ascii="Arial" w:hAnsi="Arial" w:cs="Arial"/>
          <w:b/>
          <w:color w:val="FF0000"/>
          <w:sz w:val="24"/>
          <w:szCs w:val="24"/>
        </w:rPr>
      </w:pPr>
    </w:p>
    <w:p w:rsidR="00337DC2" w:rsidRDefault="00337DC2" w:rsidP="00F0678F">
      <w:pPr>
        <w:spacing w:after="0" w:line="360" w:lineRule="auto"/>
        <w:jc w:val="center"/>
        <w:rPr>
          <w:rFonts w:ascii="Arial" w:hAnsi="Arial" w:cs="Arial"/>
          <w:b/>
          <w:color w:val="FF0000"/>
          <w:sz w:val="24"/>
          <w:szCs w:val="24"/>
        </w:rPr>
      </w:pPr>
      <w:bookmarkStart w:id="6" w:name="_GoBack"/>
      <w:bookmarkEnd w:id="6"/>
    </w:p>
    <w:p w:rsidR="00546FE2" w:rsidRDefault="00546FE2" w:rsidP="00F0678F">
      <w:pPr>
        <w:spacing w:after="0" w:line="360" w:lineRule="auto"/>
        <w:jc w:val="center"/>
        <w:rPr>
          <w:rFonts w:ascii="Arial" w:hAnsi="Arial" w:cs="Arial"/>
          <w:b/>
          <w:color w:val="FF0000"/>
          <w:sz w:val="24"/>
          <w:szCs w:val="24"/>
        </w:rPr>
      </w:pPr>
    </w:p>
    <w:p w:rsidR="00546FE2" w:rsidRDefault="00546FE2" w:rsidP="00F0678F">
      <w:pPr>
        <w:spacing w:after="0" w:line="360" w:lineRule="auto"/>
        <w:jc w:val="center"/>
        <w:rPr>
          <w:rFonts w:ascii="Arial" w:hAnsi="Arial" w:cs="Arial"/>
          <w:b/>
          <w:color w:val="FF0000"/>
          <w:sz w:val="24"/>
          <w:szCs w:val="24"/>
        </w:rPr>
      </w:pPr>
    </w:p>
    <w:p w:rsidR="00546FE2" w:rsidRDefault="00546FE2" w:rsidP="00F0678F">
      <w:pPr>
        <w:spacing w:after="0" w:line="360" w:lineRule="auto"/>
        <w:jc w:val="center"/>
        <w:rPr>
          <w:rFonts w:ascii="Arial" w:hAnsi="Arial" w:cs="Arial"/>
          <w:b/>
          <w:color w:val="FF0000"/>
          <w:sz w:val="24"/>
          <w:szCs w:val="24"/>
        </w:rPr>
      </w:pPr>
    </w:p>
    <w:p w:rsidR="00546FE2" w:rsidRDefault="00546FE2" w:rsidP="00F0678F">
      <w:pPr>
        <w:spacing w:after="0" w:line="360" w:lineRule="auto"/>
        <w:jc w:val="center"/>
        <w:rPr>
          <w:rFonts w:ascii="Arial" w:hAnsi="Arial" w:cs="Arial"/>
          <w:b/>
          <w:color w:val="FF0000"/>
          <w:sz w:val="24"/>
          <w:szCs w:val="24"/>
        </w:rPr>
      </w:pPr>
    </w:p>
    <w:p w:rsidR="00546FE2" w:rsidRPr="00F0678F" w:rsidRDefault="00546FE2" w:rsidP="00F0678F">
      <w:pPr>
        <w:spacing w:after="0" w:line="360" w:lineRule="auto"/>
        <w:jc w:val="center"/>
        <w:rPr>
          <w:rFonts w:ascii="Arial" w:hAnsi="Arial" w:cs="Arial"/>
          <w:b/>
          <w:color w:val="FF0000"/>
          <w:sz w:val="24"/>
          <w:szCs w:val="24"/>
        </w:rPr>
      </w:pPr>
    </w:p>
    <w:sectPr w:rsidR="00546FE2" w:rsidRPr="00F0678F" w:rsidSect="000A47ED">
      <w:headerReference w:type="default" r:id="rId26"/>
      <w:footerReference w:type="default" r:id="rId27"/>
      <w:pgSz w:w="11906" w:h="16838"/>
      <w:pgMar w:top="1701" w:right="1134" w:bottom="1134"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788" w:rsidRDefault="001D4788" w:rsidP="009B5447">
      <w:pPr>
        <w:spacing w:after="0" w:line="240" w:lineRule="auto"/>
      </w:pPr>
      <w:r>
        <w:separator/>
      </w:r>
    </w:p>
  </w:endnote>
  <w:endnote w:type="continuationSeparator" w:id="0">
    <w:p w:rsidR="001D4788" w:rsidRDefault="001D4788" w:rsidP="009B5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85036"/>
      <w:docPartObj>
        <w:docPartGallery w:val="Page Numbers (Bottom of Page)"/>
        <w:docPartUnique/>
      </w:docPartObj>
    </w:sdtPr>
    <w:sdtContent>
      <w:p w:rsidR="001D4788" w:rsidRDefault="001D4788">
        <w:pPr>
          <w:pStyle w:val="Rodap"/>
          <w:jc w:val="right"/>
        </w:pPr>
        <w:fldSimple w:instr="PAGE   \* MERGEFORMAT">
          <w:r w:rsidR="00762543">
            <w:rPr>
              <w:noProof/>
            </w:rPr>
            <w:t>9</w:t>
          </w:r>
        </w:fldSimple>
      </w:p>
    </w:sdtContent>
  </w:sdt>
  <w:p w:rsidR="001D4788" w:rsidRDefault="001D478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788" w:rsidRDefault="001D4788" w:rsidP="009B5447">
      <w:pPr>
        <w:spacing w:after="0" w:line="240" w:lineRule="auto"/>
      </w:pPr>
      <w:r>
        <w:separator/>
      </w:r>
    </w:p>
  </w:footnote>
  <w:footnote w:type="continuationSeparator" w:id="0">
    <w:p w:rsidR="001D4788" w:rsidRDefault="001D4788" w:rsidP="009B5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788" w:rsidRDefault="001D4788">
    <w:pPr>
      <w:pStyle w:val="Cabealho"/>
    </w:pPr>
    <w:r>
      <w:rPr>
        <w:noProof/>
        <w:lang w:eastAsia="pt-BR"/>
      </w:rPr>
      <w:drawing>
        <wp:anchor distT="0" distB="0" distL="114300" distR="114300" simplePos="0" relativeHeight="251657728"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8800" cy="10479600"/>
                  </a:xfrm>
                  <a:prstGeom prst="rect">
                    <a:avLst/>
                  </a:prstGeom>
                </pic:spPr>
              </pic:pic>
            </a:graphicData>
          </a:graphic>
        </wp:anchor>
      </w:drawing>
    </w:r>
  </w:p>
  <w:p w:rsidR="001D4788" w:rsidRDefault="001D4788">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788" w:rsidRDefault="001D4788">
    <w:pPr>
      <w:pStyle w:val="Cabealho"/>
    </w:pPr>
    <w:r>
      <w:rPr>
        <w:noProof/>
        <w:lang w:eastAsia="pt-BR"/>
      </w:rPr>
      <w:drawing>
        <wp:anchor distT="0" distB="0" distL="114300" distR="114300" simplePos="0" relativeHeight="251660800"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8800" cy="10479600"/>
                  </a:xfrm>
                  <a:prstGeom prst="rect">
                    <a:avLst/>
                  </a:prstGeom>
                </pic:spPr>
              </pic:pic>
            </a:graphicData>
          </a:graphic>
        </wp:anchor>
      </w:drawing>
    </w:r>
  </w:p>
  <w:p w:rsidR="001D4788" w:rsidRDefault="001D478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555"/>
    <w:multiLevelType w:val="hybridMultilevel"/>
    <w:tmpl w:val="4198EF8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10360832"/>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6B3FD1"/>
    <w:multiLevelType w:val="hybridMultilevel"/>
    <w:tmpl w:val="456EF2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74C770F"/>
    <w:multiLevelType w:val="hybridMultilevel"/>
    <w:tmpl w:val="272E7AB2"/>
    <w:lvl w:ilvl="0" w:tplc="04160011">
      <w:start w:val="1"/>
      <w:numFmt w:val="decimal"/>
      <w:lvlText w:val="%1)"/>
      <w:lvlJc w:val="left"/>
      <w:pPr>
        <w:ind w:left="928"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FB5184"/>
    <w:multiLevelType w:val="hybridMultilevel"/>
    <w:tmpl w:val="DB303D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1B8037C3"/>
    <w:multiLevelType w:val="hybridMultilevel"/>
    <w:tmpl w:val="21284102"/>
    <w:lvl w:ilvl="0" w:tplc="0CC09D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547594"/>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BE518A"/>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D713CE0"/>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4836B47"/>
    <w:multiLevelType w:val="hybridMultilevel"/>
    <w:tmpl w:val="AB0A342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54A74BC3"/>
    <w:multiLevelType w:val="hybridMultilevel"/>
    <w:tmpl w:val="2294F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7920C66"/>
    <w:multiLevelType w:val="hybridMultilevel"/>
    <w:tmpl w:val="C5F85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A051656"/>
    <w:multiLevelType w:val="hybridMultilevel"/>
    <w:tmpl w:val="FD36C7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8B0478"/>
    <w:multiLevelType w:val="hybridMultilevel"/>
    <w:tmpl w:val="6ECA9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57C67D1"/>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EC6414B"/>
    <w:multiLevelType w:val="hybridMultilevel"/>
    <w:tmpl w:val="4724B3B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9"/>
  </w:num>
  <w:num w:numId="6">
    <w:abstractNumId w:val="14"/>
  </w:num>
  <w:num w:numId="7">
    <w:abstractNumId w:val="1"/>
  </w:num>
  <w:num w:numId="8">
    <w:abstractNumId w:val="7"/>
  </w:num>
  <w:num w:numId="9">
    <w:abstractNumId w:val="3"/>
  </w:num>
  <w:num w:numId="10">
    <w:abstractNumId w:val="10"/>
  </w:num>
  <w:num w:numId="11">
    <w:abstractNumId w:val="5"/>
  </w:num>
  <w:num w:numId="12">
    <w:abstractNumId w:val="4"/>
  </w:num>
  <w:num w:numId="13">
    <w:abstractNumId w:val="15"/>
  </w:num>
  <w:num w:numId="14">
    <w:abstractNumId w:val="12"/>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5233">
      <o:colormenu v:ext="edit" strokecolor="none"/>
    </o:shapedefaults>
  </w:hdrShapeDefaults>
  <w:footnotePr>
    <w:footnote w:id="-1"/>
    <w:footnote w:id="0"/>
  </w:footnotePr>
  <w:endnotePr>
    <w:endnote w:id="-1"/>
    <w:endnote w:id="0"/>
  </w:endnotePr>
  <w:compat/>
  <w:rsids>
    <w:rsidRoot w:val="009B5447"/>
    <w:rsid w:val="00005B31"/>
    <w:rsid w:val="0001256A"/>
    <w:rsid w:val="00012C1E"/>
    <w:rsid w:val="00014395"/>
    <w:rsid w:val="000305F7"/>
    <w:rsid w:val="000320EC"/>
    <w:rsid w:val="00037CA6"/>
    <w:rsid w:val="00041579"/>
    <w:rsid w:val="000548D3"/>
    <w:rsid w:val="0005522C"/>
    <w:rsid w:val="00055927"/>
    <w:rsid w:val="00063E3E"/>
    <w:rsid w:val="000703AB"/>
    <w:rsid w:val="00077036"/>
    <w:rsid w:val="00077AE1"/>
    <w:rsid w:val="00085DDA"/>
    <w:rsid w:val="0008643C"/>
    <w:rsid w:val="000A47ED"/>
    <w:rsid w:val="000A6838"/>
    <w:rsid w:val="000B413C"/>
    <w:rsid w:val="000B7F66"/>
    <w:rsid w:val="000C0B1D"/>
    <w:rsid w:val="000D0A29"/>
    <w:rsid w:val="000D0EE8"/>
    <w:rsid w:val="000D6F93"/>
    <w:rsid w:val="000D785D"/>
    <w:rsid w:val="00104CC4"/>
    <w:rsid w:val="001063FB"/>
    <w:rsid w:val="001130C2"/>
    <w:rsid w:val="001146E7"/>
    <w:rsid w:val="0011567F"/>
    <w:rsid w:val="00134C3B"/>
    <w:rsid w:val="001363F4"/>
    <w:rsid w:val="00141F99"/>
    <w:rsid w:val="0014330D"/>
    <w:rsid w:val="00147152"/>
    <w:rsid w:val="00151AD5"/>
    <w:rsid w:val="00153B10"/>
    <w:rsid w:val="001564ED"/>
    <w:rsid w:val="00157CAD"/>
    <w:rsid w:val="00160C6E"/>
    <w:rsid w:val="00161CBB"/>
    <w:rsid w:val="0016753B"/>
    <w:rsid w:val="0017315C"/>
    <w:rsid w:val="00175141"/>
    <w:rsid w:val="00176E0A"/>
    <w:rsid w:val="00184FAC"/>
    <w:rsid w:val="001904B2"/>
    <w:rsid w:val="0019433C"/>
    <w:rsid w:val="00196172"/>
    <w:rsid w:val="00197C16"/>
    <w:rsid w:val="001C398B"/>
    <w:rsid w:val="001D014F"/>
    <w:rsid w:val="001D4788"/>
    <w:rsid w:val="001D4815"/>
    <w:rsid w:val="001E0510"/>
    <w:rsid w:val="00200923"/>
    <w:rsid w:val="00210B32"/>
    <w:rsid w:val="002111D2"/>
    <w:rsid w:val="00237458"/>
    <w:rsid w:val="002432D9"/>
    <w:rsid w:val="0025705F"/>
    <w:rsid w:val="00261CAF"/>
    <w:rsid w:val="0027744B"/>
    <w:rsid w:val="00277558"/>
    <w:rsid w:val="00285CAE"/>
    <w:rsid w:val="002A2CA9"/>
    <w:rsid w:val="002A4726"/>
    <w:rsid w:val="002D0628"/>
    <w:rsid w:val="002D18FF"/>
    <w:rsid w:val="002D6C53"/>
    <w:rsid w:val="002E1513"/>
    <w:rsid w:val="002E1A7C"/>
    <w:rsid w:val="002E4C90"/>
    <w:rsid w:val="002F5143"/>
    <w:rsid w:val="003101E0"/>
    <w:rsid w:val="00312642"/>
    <w:rsid w:val="00314AFE"/>
    <w:rsid w:val="00323913"/>
    <w:rsid w:val="00330B11"/>
    <w:rsid w:val="00331A15"/>
    <w:rsid w:val="00337DC2"/>
    <w:rsid w:val="0034152E"/>
    <w:rsid w:val="00344CC1"/>
    <w:rsid w:val="00351A65"/>
    <w:rsid w:val="00352DC4"/>
    <w:rsid w:val="00354CDB"/>
    <w:rsid w:val="00355AA3"/>
    <w:rsid w:val="00364925"/>
    <w:rsid w:val="00371D05"/>
    <w:rsid w:val="00396A0F"/>
    <w:rsid w:val="003A3FA9"/>
    <w:rsid w:val="003B7143"/>
    <w:rsid w:val="003C38A2"/>
    <w:rsid w:val="003D22D9"/>
    <w:rsid w:val="003D6C5B"/>
    <w:rsid w:val="003E34AD"/>
    <w:rsid w:val="003F18B8"/>
    <w:rsid w:val="00403D5C"/>
    <w:rsid w:val="004072B3"/>
    <w:rsid w:val="0041174D"/>
    <w:rsid w:val="00412042"/>
    <w:rsid w:val="00414848"/>
    <w:rsid w:val="00424D5B"/>
    <w:rsid w:val="00430FF8"/>
    <w:rsid w:val="00454B84"/>
    <w:rsid w:val="00465278"/>
    <w:rsid w:val="00470F00"/>
    <w:rsid w:val="0048478B"/>
    <w:rsid w:val="00491E6D"/>
    <w:rsid w:val="00492D90"/>
    <w:rsid w:val="004945E2"/>
    <w:rsid w:val="004A039C"/>
    <w:rsid w:val="004A6816"/>
    <w:rsid w:val="004B096C"/>
    <w:rsid w:val="004C05B2"/>
    <w:rsid w:val="004C104C"/>
    <w:rsid w:val="004C5824"/>
    <w:rsid w:val="004D2CEC"/>
    <w:rsid w:val="004F0E4F"/>
    <w:rsid w:val="00501BDD"/>
    <w:rsid w:val="00502425"/>
    <w:rsid w:val="00502A30"/>
    <w:rsid w:val="00510B83"/>
    <w:rsid w:val="00511610"/>
    <w:rsid w:val="005130EE"/>
    <w:rsid w:val="00514ED0"/>
    <w:rsid w:val="0052374D"/>
    <w:rsid w:val="005346CA"/>
    <w:rsid w:val="00536052"/>
    <w:rsid w:val="0054036C"/>
    <w:rsid w:val="00541111"/>
    <w:rsid w:val="00546FE2"/>
    <w:rsid w:val="00555219"/>
    <w:rsid w:val="00571B6A"/>
    <w:rsid w:val="00582E5E"/>
    <w:rsid w:val="0059725D"/>
    <w:rsid w:val="005A0371"/>
    <w:rsid w:val="005B2F55"/>
    <w:rsid w:val="005B6D25"/>
    <w:rsid w:val="005D141A"/>
    <w:rsid w:val="005D5AD6"/>
    <w:rsid w:val="005F0025"/>
    <w:rsid w:val="005F09FE"/>
    <w:rsid w:val="005F295C"/>
    <w:rsid w:val="005F5621"/>
    <w:rsid w:val="006047E6"/>
    <w:rsid w:val="00612978"/>
    <w:rsid w:val="006250B8"/>
    <w:rsid w:val="00634BD9"/>
    <w:rsid w:val="00652B09"/>
    <w:rsid w:val="00667458"/>
    <w:rsid w:val="00672C42"/>
    <w:rsid w:val="00672EC9"/>
    <w:rsid w:val="00682A29"/>
    <w:rsid w:val="00682D93"/>
    <w:rsid w:val="00690AA7"/>
    <w:rsid w:val="006A1A76"/>
    <w:rsid w:val="006A3273"/>
    <w:rsid w:val="006A47B7"/>
    <w:rsid w:val="006B5F47"/>
    <w:rsid w:val="006B7D27"/>
    <w:rsid w:val="006C0334"/>
    <w:rsid w:val="006C72CA"/>
    <w:rsid w:val="006E09DD"/>
    <w:rsid w:val="006E1D7C"/>
    <w:rsid w:val="006F109A"/>
    <w:rsid w:val="00701738"/>
    <w:rsid w:val="00703ADE"/>
    <w:rsid w:val="00716A20"/>
    <w:rsid w:val="007215D2"/>
    <w:rsid w:val="007252AE"/>
    <w:rsid w:val="0073465C"/>
    <w:rsid w:val="00740FE1"/>
    <w:rsid w:val="007440FE"/>
    <w:rsid w:val="0075359B"/>
    <w:rsid w:val="00754E30"/>
    <w:rsid w:val="0075739B"/>
    <w:rsid w:val="00757E11"/>
    <w:rsid w:val="0076071D"/>
    <w:rsid w:val="00762543"/>
    <w:rsid w:val="007720F4"/>
    <w:rsid w:val="00782864"/>
    <w:rsid w:val="00785361"/>
    <w:rsid w:val="00794EDD"/>
    <w:rsid w:val="00797F44"/>
    <w:rsid w:val="007B695E"/>
    <w:rsid w:val="007C2A0E"/>
    <w:rsid w:val="007C4756"/>
    <w:rsid w:val="007D52E4"/>
    <w:rsid w:val="007E5218"/>
    <w:rsid w:val="007F184A"/>
    <w:rsid w:val="007F1FC6"/>
    <w:rsid w:val="007F3083"/>
    <w:rsid w:val="007F6363"/>
    <w:rsid w:val="00801DEF"/>
    <w:rsid w:val="008063CA"/>
    <w:rsid w:val="008150EB"/>
    <w:rsid w:val="0081720B"/>
    <w:rsid w:val="00826A6E"/>
    <w:rsid w:val="0083591D"/>
    <w:rsid w:val="0084621F"/>
    <w:rsid w:val="00847534"/>
    <w:rsid w:val="00854CF2"/>
    <w:rsid w:val="0085601D"/>
    <w:rsid w:val="00860CAB"/>
    <w:rsid w:val="008642A1"/>
    <w:rsid w:val="00866275"/>
    <w:rsid w:val="00870A2D"/>
    <w:rsid w:val="00887923"/>
    <w:rsid w:val="00896CCD"/>
    <w:rsid w:val="00897B7F"/>
    <w:rsid w:val="008A4D59"/>
    <w:rsid w:val="008C25AC"/>
    <w:rsid w:val="008D29B1"/>
    <w:rsid w:val="008E0811"/>
    <w:rsid w:val="008E27B8"/>
    <w:rsid w:val="008F2141"/>
    <w:rsid w:val="008F33A5"/>
    <w:rsid w:val="00913666"/>
    <w:rsid w:val="00916A50"/>
    <w:rsid w:val="009253ED"/>
    <w:rsid w:val="00932EFD"/>
    <w:rsid w:val="00946E2F"/>
    <w:rsid w:val="00964BCE"/>
    <w:rsid w:val="00972759"/>
    <w:rsid w:val="009757D9"/>
    <w:rsid w:val="00985619"/>
    <w:rsid w:val="00985830"/>
    <w:rsid w:val="009A6E2B"/>
    <w:rsid w:val="009B0AB6"/>
    <w:rsid w:val="009B0ABA"/>
    <w:rsid w:val="009B25D6"/>
    <w:rsid w:val="009B3F62"/>
    <w:rsid w:val="009B5447"/>
    <w:rsid w:val="009C1EF5"/>
    <w:rsid w:val="009D5909"/>
    <w:rsid w:val="009E2E13"/>
    <w:rsid w:val="009E7309"/>
    <w:rsid w:val="009F0C0A"/>
    <w:rsid w:val="00A00E18"/>
    <w:rsid w:val="00A05009"/>
    <w:rsid w:val="00A27E0F"/>
    <w:rsid w:val="00A40A0F"/>
    <w:rsid w:val="00A500F9"/>
    <w:rsid w:val="00A53655"/>
    <w:rsid w:val="00A57EE1"/>
    <w:rsid w:val="00A7132A"/>
    <w:rsid w:val="00A72AE1"/>
    <w:rsid w:val="00A737BF"/>
    <w:rsid w:val="00A759B9"/>
    <w:rsid w:val="00A9411E"/>
    <w:rsid w:val="00A956FB"/>
    <w:rsid w:val="00A96138"/>
    <w:rsid w:val="00A96E4C"/>
    <w:rsid w:val="00AA002C"/>
    <w:rsid w:val="00AA136F"/>
    <w:rsid w:val="00AA247D"/>
    <w:rsid w:val="00AA49E1"/>
    <w:rsid w:val="00AB204C"/>
    <w:rsid w:val="00AB58F5"/>
    <w:rsid w:val="00AD0651"/>
    <w:rsid w:val="00AD4182"/>
    <w:rsid w:val="00AE048A"/>
    <w:rsid w:val="00AF47D9"/>
    <w:rsid w:val="00AF7E36"/>
    <w:rsid w:val="00B1044C"/>
    <w:rsid w:val="00B169A5"/>
    <w:rsid w:val="00B2200C"/>
    <w:rsid w:val="00B2353E"/>
    <w:rsid w:val="00B27B65"/>
    <w:rsid w:val="00B4764F"/>
    <w:rsid w:val="00B50E84"/>
    <w:rsid w:val="00B51DAA"/>
    <w:rsid w:val="00B574D2"/>
    <w:rsid w:val="00B6256E"/>
    <w:rsid w:val="00B6475A"/>
    <w:rsid w:val="00B7346D"/>
    <w:rsid w:val="00B82CD1"/>
    <w:rsid w:val="00B869B0"/>
    <w:rsid w:val="00B92F07"/>
    <w:rsid w:val="00BC14AC"/>
    <w:rsid w:val="00BC4FD4"/>
    <w:rsid w:val="00BC518F"/>
    <w:rsid w:val="00BC6926"/>
    <w:rsid w:val="00BE1E66"/>
    <w:rsid w:val="00BF4C94"/>
    <w:rsid w:val="00C019CF"/>
    <w:rsid w:val="00C10014"/>
    <w:rsid w:val="00C1244C"/>
    <w:rsid w:val="00C151F6"/>
    <w:rsid w:val="00C341FF"/>
    <w:rsid w:val="00C3423D"/>
    <w:rsid w:val="00C3530E"/>
    <w:rsid w:val="00C41164"/>
    <w:rsid w:val="00C42D6F"/>
    <w:rsid w:val="00C54F9A"/>
    <w:rsid w:val="00C55D7C"/>
    <w:rsid w:val="00C61ABA"/>
    <w:rsid w:val="00C64967"/>
    <w:rsid w:val="00C67787"/>
    <w:rsid w:val="00C77FBA"/>
    <w:rsid w:val="00C80908"/>
    <w:rsid w:val="00C85F76"/>
    <w:rsid w:val="00CB2EF5"/>
    <w:rsid w:val="00CC6068"/>
    <w:rsid w:val="00CD00A5"/>
    <w:rsid w:val="00CD60D8"/>
    <w:rsid w:val="00CE3A9C"/>
    <w:rsid w:val="00CF10B0"/>
    <w:rsid w:val="00CF3F93"/>
    <w:rsid w:val="00CF4D95"/>
    <w:rsid w:val="00D01A7B"/>
    <w:rsid w:val="00D0641E"/>
    <w:rsid w:val="00D10772"/>
    <w:rsid w:val="00D16654"/>
    <w:rsid w:val="00D30F98"/>
    <w:rsid w:val="00D61557"/>
    <w:rsid w:val="00D63D5D"/>
    <w:rsid w:val="00D749E2"/>
    <w:rsid w:val="00D74D22"/>
    <w:rsid w:val="00D8141C"/>
    <w:rsid w:val="00D8782F"/>
    <w:rsid w:val="00D91309"/>
    <w:rsid w:val="00D92144"/>
    <w:rsid w:val="00D9220F"/>
    <w:rsid w:val="00D97EF1"/>
    <w:rsid w:val="00DA2525"/>
    <w:rsid w:val="00DA25E6"/>
    <w:rsid w:val="00DB3E31"/>
    <w:rsid w:val="00DB5EAB"/>
    <w:rsid w:val="00DB6C72"/>
    <w:rsid w:val="00DC0D0B"/>
    <w:rsid w:val="00DC194B"/>
    <w:rsid w:val="00DC217F"/>
    <w:rsid w:val="00DC394E"/>
    <w:rsid w:val="00DC4704"/>
    <w:rsid w:val="00DC47FA"/>
    <w:rsid w:val="00DF0E8F"/>
    <w:rsid w:val="00E10E13"/>
    <w:rsid w:val="00E24754"/>
    <w:rsid w:val="00E24BC1"/>
    <w:rsid w:val="00E24BD1"/>
    <w:rsid w:val="00E25B1F"/>
    <w:rsid w:val="00E35F48"/>
    <w:rsid w:val="00E3786C"/>
    <w:rsid w:val="00E4122C"/>
    <w:rsid w:val="00E5648D"/>
    <w:rsid w:val="00E6076C"/>
    <w:rsid w:val="00E65EC9"/>
    <w:rsid w:val="00E67B69"/>
    <w:rsid w:val="00E74677"/>
    <w:rsid w:val="00E817EB"/>
    <w:rsid w:val="00E86EA4"/>
    <w:rsid w:val="00EB69CD"/>
    <w:rsid w:val="00EB7825"/>
    <w:rsid w:val="00ED1E6A"/>
    <w:rsid w:val="00EE0611"/>
    <w:rsid w:val="00EE371D"/>
    <w:rsid w:val="00EE3EC5"/>
    <w:rsid w:val="00EE47C1"/>
    <w:rsid w:val="00EF33BE"/>
    <w:rsid w:val="00F0678F"/>
    <w:rsid w:val="00F10525"/>
    <w:rsid w:val="00F12235"/>
    <w:rsid w:val="00F211E8"/>
    <w:rsid w:val="00F26452"/>
    <w:rsid w:val="00F33C46"/>
    <w:rsid w:val="00F41759"/>
    <w:rsid w:val="00F477EE"/>
    <w:rsid w:val="00F71E8F"/>
    <w:rsid w:val="00F7550D"/>
    <w:rsid w:val="00F75B4C"/>
    <w:rsid w:val="00F76E6C"/>
    <w:rsid w:val="00F8009A"/>
    <w:rsid w:val="00F91CC4"/>
    <w:rsid w:val="00F95E35"/>
    <w:rsid w:val="00F96D7B"/>
    <w:rsid w:val="00FA552F"/>
    <w:rsid w:val="00FB75A2"/>
    <w:rsid w:val="00FD789D"/>
    <w:rsid w:val="00FD7AA6"/>
    <w:rsid w:val="00FF6F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523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1D"/>
  </w:style>
  <w:style w:type="paragraph" w:styleId="Ttulo1">
    <w:name w:val="heading 1"/>
    <w:basedOn w:val="Normal"/>
    <w:next w:val="Normal"/>
    <w:link w:val="Ttulo1Char"/>
    <w:uiPriority w:val="9"/>
    <w:qFormat/>
    <w:rsid w:val="007F63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character" w:styleId="Forte">
    <w:name w:val="Strong"/>
    <w:basedOn w:val="Fontepargpadro"/>
    <w:uiPriority w:val="22"/>
    <w:qFormat/>
    <w:rsid w:val="008D29B1"/>
    <w:rPr>
      <w:b/>
      <w:bCs/>
    </w:rPr>
  </w:style>
  <w:style w:type="character" w:styleId="nfase">
    <w:name w:val="Emphasis"/>
    <w:basedOn w:val="Fontepargpadro"/>
    <w:uiPriority w:val="20"/>
    <w:qFormat/>
    <w:rsid w:val="00B50E84"/>
    <w:rPr>
      <w:i/>
      <w:iCs/>
    </w:rPr>
  </w:style>
  <w:style w:type="paragraph" w:styleId="PargrafodaLista">
    <w:name w:val="List Paragraph"/>
    <w:basedOn w:val="Normal"/>
    <w:uiPriority w:val="34"/>
    <w:qFormat/>
    <w:rsid w:val="00B50E84"/>
    <w:pPr>
      <w:ind w:left="720"/>
      <w:contextualSpacing/>
    </w:pPr>
  </w:style>
  <w:style w:type="table" w:styleId="Tabelacomgrade">
    <w:name w:val="Table Grid"/>
    <w:basedOn w:val="Tabelanormal"/>
    <w:uiPriority w:val="59"/>
    <w:rsid w:val="0078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78286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1Char">
    <w:name w:val="Título 1 Char"/>
    <w:basedOn w:val="Fontepargpadro"/>
    <w:link w:val="Ttulo1"/>
    <w:uiPriority w:val="9"/>
    <w:rsid w:val="007F6363"/>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7F6363"/>
    <w:pPr>
      <w:outlineLvl w:val="9"/>
    </w:pPr>
  </w:style>
  <w:style w:type="paragraph" w:styleId="Sumrio1">
    <w:name w:val="toc 1"/>
    <w:basedOn w:val="Normal"/>
    <w:next w:val="Normal"/>
    <w:autoRedefine/>
    <w:uiPriority w:val="39"/>
    <w:unhideWhenUsed/>
    <w:rsid w:val="007F6363"/>
    <w:pPr>
      <w:spacing w:after="100"/>
    </w:pPr>
  </w:style>
  <w:style w:type="character" w:styleId="Hyperlink">
    <w:name w:val="Hyperlink"/>
    <w:basedOn w:val="Fontepargpadro"/>
    <w:uiPriority w:val="99"/>
    <w:unhideWhenUsed/>
    <w:rsid w:val="007F636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8507421">
      <w:bodyDiv w:val="1"/>
      <w:marLeft w:val="0"/>
      <w:marRight w:val="0"/>
      <w:marTop w:val="0"/>
      <w:marBottom w:val="0"/>
      <w:divBdr>
        <w:top w:val="none" w:sz="0" w:space="0" w:color="auto"/>
        <w:left w:val="none" w:sz="0" w:space="0" w:color="auto"/>
        <w:bottom w:val="none" w:sz="0" w:space="0" w:color="auto"/>
        <w:right w:val="none" w:sz="0" w:space="0" w:color="auto"/>
      </w:divBdr>
    </w:div>
    <w:div w:id="4421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4.png"/><Relationship Id="rId27" Type="http://schemas.openxmlformats.org/officeDocument/2006/relationships/footer" Target="footer1.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Planilha_do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Planilha_do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a:t>Número de leitos / Unidade de Internação</a:t>
            </a:r>
          </a:p>
        </c:rich>
      </c:tx>
      <c:layout/>
    </c:title>
    <c:plotArea>
      <c:layout/>
      <c:barChart>
        <c:barDir val="col"/>
        <c:grouping val="clustered"/>
        <c:ser>
          <c:idx val="0"/>
          <c:order val="0"/>
          <c:tx>
            <c:strRef>
              <c:f>Plan1!$B$1</c:f>
              <c:strCache>
                <c:ptCount val="1"/>
                <c:pt idx="0">
                  <c:v>Série 1</c:v>
                </c:pt>
              </c:strCache>
            </c:strRef>
          </c:tx>
          <c:dPt>
            <c:idx val="7"/>
            <c:spPr>
              <a:solidFill>
                <a:srgbClr val="C00000"/>
              </a:solidFill>
            </c:spPr>
          </c:dPt>
          <c:dLbls>
            <c:dLbl>
              <c:idx val="0"/>
              <c:layout/>
              <c:tx>
                <c:rich>
                  <a:bodyPr/>
                  <a:lstStyle/>
                  <a:p>
                    <a:r>
                      <a:rPr lang="en-US"/>
                      <a:t>9</a:t>
                    </a:r>
                  </a:p>
                  <a:p>
                    <a:endParaRPr lang="en-US"/>
                  </a:p>
                </c:rich>
              </c:tx>
              <c:showVal val="1"/>
            </c:dLbl>
            <c:dLbl>
              <c:idx val="1"/>
              <c:delete val="1"/>
            </c:dLbl>
            <c:showVal val="1"/>
          </c:dLbls>
          <c:cat>
            <c:strRef>
              <c:f>Plan1!$A$2:$A$9</c:f>
              <c:strCache>
                <c:ptCount val="8"/>
                <c:pt idx="0">
                  <c:v>UTI Adulto</c:v>
                </c:pt>
                <c:pt idx="1">
                  <c:v>UTI Pediátrica</c:v>
                </c:pt>
                <c:pt idx="2">
                  <c:v>UTI COVID </c:v>
                </c:pt>
                <c:pt idx="3">
                  <c:v>Emergência </c:v>
                </c:pt>
                <c:pt idx="4">
                  <c:v>U.I. Adulto</c:v>
                </c:pt>
                <c:pt idx="5">
                  <c:v>U.I. Pediátrica </c:v>
                </c:pt>
                <c:pt idx="6">
                  <c:v>Hospital Dia </c:v>
                </c:pt>
                <c:pt idx="7">
                  <c:v>Total </c:v>
                </c:pt>
              </c:strCache>
            </c:strRef>
          </c:cat>
          <c:val>
            <c:numRef>
              <c:f>Plan1!$B$2:$B$9</c:f>
              <c:numCache>
                <c:formatCode>General</c:formatCode>
                <c:ptCount val="8"/>
                <c:pt idx="0">
                  <c:v>9</c:v>
                </c:pt>
                <c:pt idx="1">
                  <c:v>4</c:v>
                </c:pt>
                <c:pt idx="2">
                  <c:v>10</c:v>
                </c:pt>
                <c:pt idx="3">
                  <c:v>6</c:v>
                </c:pt>
                <c:pt idx="4">
                  <c:v>71</c:v>
                </c:pt>
                <c:pt idx="5">
                  <c:v>11</c:v>
                </c:pt>
                <c:pt idx="6">
                  <c:v>10</c:v>
                </c:pt>
                <c:pt idx="7">
                  <c:v>121</c:v>
                </c:pt>
              </c:numCache>
            </c:numRef>
          </c:val>
        </c:ser>
        <c:axId val="96924800"/>
        <c:axId val="96926336"/>
      </c:barChart>
      <c:catAx>
        <c:axId val="96924800"/>
        <c:scaling>
          <c:orientation val="minMax"/>
        </c:scaling>
        <c:axPos val="b"/>
        <c:tickLblPos val="nextTo"/>
        <c:crossAx val="96926336"/>
        <c:crosses val="autoZero"/>
        <c:auto val="1"/>
        <c:lblAlgn val="ctr"/>
        <c:lblOffset val="100"/>
      </c:catAx>
      <c:valAx>
        <c:axId val="96926336"/>
        <c:scaling>
          <c:orientation val="minMax"/>
        </c:scaling>
        <c:delete val="1"/>
        <c:axPos val="l"/>
        <c:numFmt formatCode="General" sourceLinked="1"/>
        <c:tickLblPos val="none"/>
        <c:crossAx val="96924800"/>
        <c:crosses val="autoZero"/>
        <c:crossBetween val="between"/>
      </c:valAx>
    </c:plotArea>
    <c:plotVisOnly val="1"/>
    <c:dispBlanksAs val="gap"/>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Farmacovigilância: Uso Racional de Medicamentos - Setembro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Uso Racional </c:v>
                </c:pt>
                <c:pt idx="1">
                  <c:v>Meta Contratual </c:v>
                </c:pt>
              </c:strCache>
            </c:strRef>
          </c:cat>
          <c:val>
            <c:numRef>
              <c:f>Plan1!$B$2:$B$3</c:f>
              <c:numCache>
                <c:formatCode>0%</c:formatCode>
                <c:ptCount val="2"/>
                <c:pt idx="0">
                  <c:v>0.93</c:v>
                </c:pt>
                <c:pt idx="1">
                  <c:v>0.8</c:v>
                </c:pt>
              </c:numCache>
            </c:numRef>
          </c:val>
        </c:ser>
        <c:axId val="105842560"/>
        <c:axId val="105844096"/>
      </c:barChart>
      <c:catAx>
        <c:axId val="105842560"/>
        <c:scaling>
          <c:orientation val="minMax"/>
        </c:scaling>
        <c:axPos val="b"/>
        <c:tickLblPos val="nextTo"/>
        <c:crossAx val="105844096"/>
        <c:crosses val="autoZero"/>
        <c:auto val="1"/>
        <c:lblAlgn val="ctr"/>
        <c:lblOffset val="100"/>
      </c:catAx>
      <c:valAx>
        <c:axId val="105844096"/>
        <c:scaling>
          <c:orientation val="minMax"/>
        </c:scaling>
        <c:delete val="1"/>
        <c:axPos val="l"/>
        <c:numFmt formatCode="0%" sourceLinked="1"/>
        <c:tickLblPos val="none"/>
        <c:crossAx val="105842560"/>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Avaliações de Reações Adversas a Medicamentos quanto à gravidade - Setembro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RAM quanto à gravidade </c:v>
                </c:pt>
                <c:pt idx="1">
                  <c:v>Meta Contratual </c:v>
                </c:pt>
              </c:strCache>
            </c:strRef>
          </c:cat>
          <c:val>
            <c:numRef>
              <c:f>Plan1!$B$2:$B$3</c:f>
              <c:numCache>
                <c:formatCode>0%</c:formatCode>
                <c:ptCount val="2"/>
                <c:pt idx="0">
                  <c:v>1</c:v>
                </c:pt>
                <c:pt idx="1">
                  <c:v>0.70000000000000029</c:v>
                </c:pt>
              </c:numCache>
            </c:numRef>
          </c:val>
        </c:ser>
        <c:axId val="105876864"/>
        <c:axId val="105882752"/>
      </c:barChart>
      <c:catAx>
        <c:axId val="105876864"/>
        <c:scaling>
          <c:orientation val="minMax"/>
        </c:scaling>
        <c:axPos val="b"/>
        <c:tickLblPos val="nextTo"/>
        <c:crossAx val="105882752"/>
        <c:crosses val="autoZero"/>
        <c:auto val="1"/>
        <c:lblAlgn val="ctr"/>
        <c:lblOffset val="100"/>
      </c:catAx>
      <c:valAx>
        <c:axId val="105882752"/>
        <c:scaling>
          <c:orientation val="minMax"/>
        </c:scaling>
        <c:delete val="1"/>
        <c:axPos val="l"/>
        <c:numFmt formatCode="0%" sourceLinked="1"/>
        <c:tickLblPos val="none"/>
        <c:crossAx val="10587686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Internações</a:t>
            </a:r>
            <a:r>
              <a:rPr lang="en-US" baseline="0"/>
              <a:t> - Saídas Faturadas </a:t>
            </a:r>
          </a:p>
          <a:p>
            <a:pPr>
              <a:defRPr/>
            </a:pPr>
            <a:r>
              <a:rPr lang="en-US" baseline="0"/>
              <a:t>Setembro 2020</a:t>
            </a:r>
            <a:endParaRPr lang="en-US"/>
          </a:p>
        </c:rich>
      </c:tx>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dLbl>
              <c:idx val="1"/>
              <c:delete val="1"/>
            </c:dLbl>
            <c:showVal val="1"/>
          </c:dLbls>
          <c:cat>
            <c:strRef>
              <c:f>Plan1!$A$2:$A$5</c:f>
              <c:strCache>
                <c:ptCount val="4"/>
                <c:pt idx="0">
                  <c:v>Internação Adulto </c:v>
                </c:pt>
                <c:pt idx="1">
                  <c:v>Internação Pediátrica </c:v>
                </c:pt>
                <c:pt idx="2">
                  <c:v>Total </c:v>
                </c:pt>
                <c:pt idx="3">
                  <c:v>Meta Contratual </c:v>
                </c:pt>
              </c:strCache>
            </c:strRef>
          </c:cat>
          <c:val>
            <c:numRef>
              <c:f>Plan1!$B$2:$B$5</c:f>
              <c:numCache>
                <c:formatCode>General</c:formatCode>
                <c:ptCount val="4"/>
                <c:pt idx="0">
                  <c:v>178</c:v>
                </c:pt>
                <c:pt idx="1">
                  <c:v>36</c:v>
                </c:pt>
                <c:pt idx="2">
                  <c:v>214</c:v>
                </c:pt>
                <c:pt idx="3">
                  <c:v>230</c:v>
                </c:pt>
              </c:numCache>
            </c:numRef>
          </c:val>
        </c:ser>
        <c:axId val="98525184"/>
        <c:axId val="98526720"/>
      </c:barChart>
      <c:catAx>
        <c:axId val="98525184"/>
        <c:scaling>
          <c:orientation val="minMax"/>
        </c:scaling>
        <c:axPos val="b"/>
        <c:tickLblPos val="nextTo"/>
        <c:crossAx val="98526720"/>
        <c:crosses val="autoZero"/>
        <c:auto val="1"/>
        <c:lblAlgn val="ctr"/>
        <c:lblOffset val="100"/>
      </c:catAx>
      <c:valAx>
        <c:axId val="98526720"/>
        <c:scaling>
          <c:orientation val="minMax"/>
        </c:scaling>
        <c:delete val="1"/>
        <c:axPos val="l"/>
        <c:numFmt formatCode="General" sourceLinked="1"/>
        <c:tickLblPos val="none"/>
        <c:crossAx val="98525184"/>
        <c:crosses val="autoZero"/>
        <c:crossBetween val="between"/>
      </c:valAx>
    </c:plotArea>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Hospital Dia</a:t>
            </a:r>
          </a:p>
          <a:p>
            <a:pPr>
              <a:defRPr/>
            </a:pPr>
            <a:r>
              <a:rPr lang="en-US" baseline="0"/>
              <a:t>Setembro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dLbl>
              <c:idx val="1"/>
              <c:tx>
                <c:rich>
                  <a:bodyPr/>
                  <a:lstStyle/>
                  <a:p>
                    <a:r>
                      <a:rPr lang="en-US"/>
                      <a:t>200</a:t>
                    </a:r>
                  </a:p>
                </c:rich>
              </c:tx>
              <c:showVal val="1"/>
            </c:dLbl>
            <c:showVal val="1"/>
          </c:dLbls>
          <c:cat>
            <c:strRef>
              <c:f>Plan1!$A$2:$A$3</c:f>
              <c:strCache>
                <c:ptCount val="2"/>
                <c:pt idx="0">
                  <c:v>Atendimentos </c:v>
                </c:pt>
                <c:pt idx="1">
                  <c:v>Meta Contratual </c:v>
                </c:pt>
              </c:strCache>
            </c:strRef>
          </c:cat>
          <c:val>
            <c:numRef>
              <c:f>Plan1!$B$2:$B$3</c:f>
              <c:numCache>
                <c:formatCode>General</c:formatCode>
                <c:ptCount val="2"/>
                <c:pt idx="0">
                  <c:v>65</c:v>
                </c:pt>
                <c:pt idx="1">
                  <c:v>200</c:v>
                </c:pt>
              </c:numCache>
            </c:numRef>
          </c:val>
        </c:ser>
        <c:axId val="98563584"/>
        <c:axId val="98565120"/>
      </c:barChart>
      <c:catAx>
        <c:axId val="98563584"/>
        <c:scaling>
          <c:orientation val="minMax"/>
        </c:scaling>
        <c:axPos val="b"/>
        <c:tickLblPos val="nextTo"/>
        <c:crossAx val="98565120"/>
        <c:crosses val="autoZero"/>
        <c:auto val="1"/>
        <c:lblAlgn val="ctr"/>
        <c:lblOffset val="100"/>
      </c:catAx>
      <c:valAx>
        <c:axId val="98565120"/>
        <c:scaling>
          <c:orientation val="minMax"/>
        </c:scaling>
        <c:delete val="1"/>
        <c:axPos val="l"/>
        <c:numFmt formatCode="General" sourceLinked="1"/>
        <c:tickLblPos val="none"/>
        <c:crossAx val="98563584"/>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sz="1800" b="1" i="0" u="none" strike="noStrike" baseline="0"/>
              <a:t>Procedimentos Cirúrgicos e Não Cirúrgicos </a:t>
            </a:r>
          </a:p>
          <a:p>
            <a:pPr>
              <a:defRPr/>
            </a:pPr>
            <a:r>
              <a:rPr lang="en-US" baseline="0"/>
              <a:t>Setembro 2020</a:t>
            </a:r>
            <a:endParaRPr lang="en-US"/>
          </a:p>
        </c:rich>
      </c:tx>
    </c:title>
    <c:plotArea>
      <c:layout/>
      <c:barChart>
        <c:barDir val="bar"/>
        <c:grouping val="clustered"/>
        <c:ser>
          <c:idx val="0"/>
          <c:order val="0"/>
          <c:tx>
            <c:strRef>
              <c:f>Plan1!$B$1</c:f>
              <c:strCache>
                <c:ptCount val="1"/>
                <c:pt idx="0">
                  <c:v>Série 1</c:v>
                </c:pt>
              </c:strCache>
            </c:strRef>
          </c:tx>
          <c:spPr>
            <a:solidFill>
              <a:srgbClr val="0070C0"/>
            </a:solidFill>
          </c:spPr>
          <c:dLbls>
            <c:showVal val="1"/>
          </c:dLbls>
          <c:cat>
            <c:strRef>
              <c:f>Plan1!$A$2:$A$8</c:f>
              <c:strCache>
                <c:ptCount val="7"/>
                <c:pt idx="0">
                  <c:v>Cirurgia Geral </c:v>
                </c:pt>
                <c:pt idx="1">
                  <c:v>Cirurgia Torácica</c:v>
                </c:pt>
                <c:pt idx="2">
                  <c:v>Gastroenterologia </c:v>
                </c:pt>
                <c:pt idx="3">
                  <c:v>Hematologia </c:v>
                </c:pt>
                <c:pt idx="4">
                  <c:v>Dermatologia </c:v>
                </c:pt>
                <c:pt idx="5">
                  <c:v>Outros </c:v>
                </c:pt>
                <c:pt idx="6">
                  <c:v>Total </c:v>
                </c:pt>
              </c:strCache>
            </c:strRef>
          </c:cat>
          <c:val>
            <c:numRef>
              <c:f>Plan1!$B$2:$B$8</c:f>
              <c:numCache>
                <c:formatCode>General</c:formatCode>
                <c:ptCount val="7"/>
                <c:pt idx="0">
                  <c:v>31</c:v>
                </c:pt>
                <c:pt idx="1">
                  <c:v>14</c:v>
                </c:pt>
                <c:pt idx="2">
                  <c:v>19</c:v>
                </c:pt>
                <c:pt idx="3">
                  <c:v>5</c:v>
                </c:pt>
                <c:pt idx="4">
                  <c:v>5</c:v>
                </c:pt>
                <c:pt idx="5">
                  <c:v>17</c:v>
                </c:pt>
                <c:pt idx="6">
                  <c:v>91</c:v>
                </c:pt>
              </c:numCache>
            </c:numRef>
          </c:val>
        </c:ser>
        <c:axId val="105545728"/>
        <c:axId val="105547264"/>
      </c:barChart>
      <c:catAx>
        <c:axId val="105545728"/>
        <c:scaling>
          <c:orientation val="minMax"/>
        </c:scaling>
        <c:axPos val="l"/>
        <c:tickLblPos val="nextTo"/>
        <c:txPr>
          <a:bodyPr/>
          <a:lstStyle/>
          <a:p>
            <a:pPr>
              <a:defRPr sz="800"/>
            </a:pPr>
            <a:endParaRPr lang="pt-BR"/>
          </a:p>
        </c:txPr>
        <c:crossAx val="105547264"/>
        <c:crosses val="autoZero"/>
        <c:auto val="1"/>
        <c:lblAlgn val="ctr"/>
        <c:lblOffset val="100"/>
      </c:catAx>
      <c:valAx>
        <c:axId val="105547264"/>
        <c:scaling>
          <c:orientation val="minMax"/>
        </c:scaling>
        <c:delete val="1"/>
        <c:axPos val="b"/>
        <c:numFmt formatCode="General" sourceLinked="1"/>
        <c:tickLblPos val="none"/>
        <c:crossAx val="10554572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Atendimento Ambulatorial </a:t>
            </a:r>
          </a:p>
          <a:p>
            <a:pPr>
              <a:defRPr/>
            </a:pPr>
            <a:r>
              <a:rPr lang="en-US" baseline="0"/>
              <a:t>Setembro 2020</a:t>
            </a:r>
            <a:endParaRPr lang="en-US"/>
          </a:p>
        </c:rich>
      </c:tx>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Consultas Médicas </c:v>
                </c:pt>
                <c:pt idx="1">
                  <c:v>Consultas Não Médicas </c:v>
                </c:pt>
                <c:pt idx="2">
                  <c:v>Total </c:v>
                </c:pt>
                <c:pt idx="3">
                  <c:v>Meta Contratual </c:v>
                </c:pt>
              </c:strCache>
            </c:strRef>
          </c:cat>
          <c:val>
            <c:numRef>
              <c:f>Plan1!$B$2:$B$5</c:f>
              <c:numCache>
                <c:formatCode>General</c:formatCode>
                <c:ptCount val="4"/>
                <c:pt idx="0" formatCode="#,##0">
                  <c:v>2126</c:v>
                </c:pt>
                <c:pt idx="1">
                  <c:v>325</c:v>
                </c:pt>
                <c:pt idx="2" formatCode="#,##0">
                  <c:v>2451</c:v>
                </c:pt>
                <c:pt idx="3" formatCode="#,##0">
                  <c:v>1050</c:v>
                </c:pt>
              </c:numCache>
            </c:numRef>
          </c:val>
        </c:ser>
        <c:axId val="105682432"/>
        <c:axId val="105683968"/>
      </c:barChart>
      <c:catAx>
        <c:axId val="105682432"/>
        <c:scaling>
          <c:orientation val="minMax"/>
        </c:scaling>
        <c:axPos val="b"/>
        <c:tickLblPos val="nextTo"/>
        <c:crossAx val="105683968"/>
        <c:crosses val="autoZero"/>
        <c:auto val="1"/>
        <c:lblAlgn val="ctr"/>
        <c:lblOffset val="100"/>
      </c:catAx>
      <c:valAx>
        <c:axId val="105683968"/>
        <c:scaling>
          <c:orientation val="minMax"/>
        </c:scaling>
        <c:delete val="1"/>
        <c:axPos val="l"/>
        <c:numFmt formatCode="#,##0" sourceLinked="1"/>
        <c:tickLblPos val="none"/>
        <c:crossAx val="105682432"/>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SADT</a:t>
            </a:r>
          </a:p>
          <a:p>
            <a:pPr>
              <a:defRPr/>
            </a:pPr>
            <a:r>
              <a:rPr lang="en-US" baseline="0"/>
              <a:t>Setembro 2020</a:t>
            </a:r>
            <a:endParaRPr lang="en-US"/>
          </a:p>
        </c:rich>
      </c:tx>
    </c:title>
    <c:plotArea>
      <c:layout/>
      <c:barChart>
        <c:barDir val="bar"/>
        <c:grouping val="clustered"/>
        <c:ser>
          <c:idx val="0"/>
          <c:order val="0"/>
          <c:tx>
            <c:strRef>
              <c:f>Plan1!$B$1</c:f>
              <c:strCache>
                <c:ptCount val="1"/>
                <c:pt idx="0">
                  <c:v>Série 1</c:v>
                </c:pt>
              </c:strCache>
            </c:strRef>
          </c:tx>
          <c:spPr>
            <a:solidFill>
              <a:srgbClr val="0070C0"/>
            </a:solidFill>
          </c:spPr>
          <c:dLbls>
            <c:showVal val="1"/>
          </c:dLbls>
          <c:cat>
            <c:strRef>
              <c:f>Plan1!$A$2:$A$10</c:f>
              <c:strCache>
                <c:ptCount val="9"/>
                <c:pt idx="0">
                  <c:v>Exames Laboratoriais </c:v>
                </c:pt>
                <c:pt idx="1">
                  <c:v>Exames de Imagem </c:v>
                </c:pt>
                <c:pt idx="2">
                  <c:v>Ecocardiograma </c:v>
                </c:pt>
                <c:pt idx="3">
                  <c:v>Eslastografia Hepática </c:v>
                </c:pt>
                <c:pt idx="4">
                  <c:v>Eletrocardiograma </c:v>
                </c:pt>
                <c:pt idx="5">
                  <c:v>Endoscopia </c:v>
                </c:pt>
                <c:pt idx="6">
                  <c:v>Broncoscopia </c:v>
                </c:pt>
                <c:pt idx="7">
                  <c:v>Colonoscopia </c:v>
                </c:pt>
                <c:pt idx="8">
                  <c:v>Total </c:v>
                </c:pt>
              </c:strCache>
            </c:strRef>
          </c:cat>
          <c:val>
            <c:numRef>
              <c:f>Plan1!$B$2:$B$10</c:f>
              <c:numCache>
                <c:formatCode>General</c:formatCode>
                <c:ptCount val="9"/>
                <c:pt idx="0" formatCode="#,##0">
                  <c:v>21993</c:v>
                </c:pt>
                <c:pt idx="1">
                  <c:v>1033</c:v>
                </c:pt>
                <c:pt idx="2">
                  <c:v>31</c:v>
                </c:pt>
                <c:pt idx="3">
                  <c:v>28</c:v>
                </c:pt>
                <c:pt idx="4">
                  <c:v>39</c:v>
                </c:pt>
                <c:pt idx="5">
                  <c:v>16</c:v>
                </c:pt>
                <c:pt idx="6">
                  <c:v>9</c:v>
                </c:pt>
                <c:pt idx="7">
                  <c:v>10</c:v>
                </c:pt>
                <c:pt idx="8" formatCode="#,##0">
                  <c:v>23159</c:v>
                </c:pt>
              </c:numCache>
            </c:numRef>
          </c:val>
        </c:ser>
        <c:axId val="105590784"/>
        <c:axId val="105592320"/>
      </c:barChart>
      <c:catAx>
        <c:axId val="105590784"/>
        <c:scaling>
          <c:orientation val="minMax"/>
        </c:scaling>
        <c:axPos val="l"/>
        <c:tickLblPos val="nextTo"/>
        <c:txPr>
          <a:bodyPr/>
          <a:lstStyle/>
          <a:p>
            <a:pPr>
              <a:defRPr sz="800"/>
            </a:pPr>
            <a:endParaRPr lang="pt-BR"/>
          </a:p>
        </c:txPr>
        <c:crossAx val="105592320"/>
        <c:crosses val="autoZero"/>
        <c:auto val="1"/>
        <c:lblAlgn val="ctr"/>
        <c:lblOffset val="100"/>
      </c:catAx>
      <c:valAx>
        <c:axId val="105592320"/>
        <c:scaling>
          <c:orientation val="minMax"/>
        </c:scaling>
        <c:delete val="1"/>
        <c:axPos val="b"/>
        <c:numFmt formatCode="#,##0" sourceLinked="1"/>
        <c:tickLblPos val="none"/>
        <c:crossAx val="105590784"/>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Taxa de Ocupação Hospitalar</a:t>
            </a:r>
          </a:p>
          <a:p>
            <a:pPr>
              <a:defRPr/>
            </a:pPr>
            <a:r>
              <a:rPr lang="en-US" baseline="0"/>
              <a:t>Setembro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Taxa de Ocupação </c:v>
                </c:pt>
                <c:pt idx="1">
                  <c:v>Meta Contratual </c:v>
                </c:pt>
              </c:strCache>
            </c:strRef>
          </c:cat>
          <c:val>
            <c:numRef>
              <c:f>Plan1!$B$2:$B$3</c:f>
              <c:numCache>
                <c:formatCode>0%</c:formatCode>
                <c:ptCount val="2"/>
                <c:pt idx="0">
                  <c:v>0.86000000000000021</c:v>
                </c:pt>
                <c:pt idx="1">
                  <c:v>0.8500000000000002</c:v>
                </c:pt>
              </c:numCache>
            </c:numRef>
          </c:val>
        </c:ser>
        <c:axId val="105625088"/>
        <c:axId val="105626624"/>
      </c:barChart>
      <c:catAx>
        <c:axId val="105625088"/>
        <c:scaling>
          <c:orientation val="minMax"/>
        </c:scaling>
        <c:axPos val="b"/>
        <c:tickLblPos val="nextTo"/>
        <c:crossAx val="105626624"/>
        <c:crosses val="autoZero"/>
        <c:auto val="1"/>
        <c:lblAlgn val="ctr"/>
        <c:lblOffset val="100"/>
      </c:catAx>
      <c:valAx>
        <c:axId val="105626624"/>
        <c:scaling>
          <c:orientation val="minMax"/>
        </c:scaling>
        <c:delete val="1"/>
        <c:axPos val="l"/>
        <c:numFmt formatCode="0%" sourceLinked="1"/>
        <c:tickLblPos val="none"/>
        <c:crossAx val="105625088"/>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Média de Permanência Hospitalar (em dias) - Setembro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Média de Permanência </c:v>
                </c:pt>
                <c:pt idx="1">
                  <c:v>Meta Contratual </c:v>
                </c:pt>
              </c:strCache>
            </c:strRef>
          </c:cat>
          <c:val>
            <c:numRef>
              <c:f>Plan1!$B$2:$B$3</c:f>
              <c:numCache>
                <c:formatCode>General</c:formatCode>
                <c:ptCount val="2"/>
                <c:pt idx="0" formatCode="0">
                  <c:v>9</c:v>
                </c:pt>
                <c:pt idx="1">
                  <c:v>10</c:v>
                </c:pt>
              </c:numCache>
            </c:numRef>
          </c:val>
        </c:ser>
        <c:axId val="105757696"/>
        <c:axId val="105763584"/>
      </c:barChart>
      <c:catAx>
        <c:axId val="105757696"/>
        <c:scaling>
          <c:orientation val="minMax"/>
        </c:scaling>
        <c:axPos val="b"/>
        <c:tickLblPos val="nextTo"/>
        <c:crossAx val="105763584"/>
        <c:crosses val="autoZero"/>
        <c:auto val="1"/>
        <c:lblAlgn val="ctr"/>
        <c:lblOffset val="100"/>
      </c:catAx>
      <c:valAx>
        <c:axId val="105763584"/>
        <c:scaling>
          <c:orientation val="minMax"/>
        </c:scaling>
        <c:delete val="1"/>
        <c:axPos val="l"/>
        <c:numFmt formatCode="0" sourceLinked="1"/>
        <c:tickLblPos val="none"/>
        <c:crossAx val="105757696"/>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Índice de Intervalo de Substituição de Leitos (em horas) - Setembro 2020</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IISL</c:v>
                </c:pt>
                <c:pt idx="1">
                  <c:v>Meta Contratual </c:v>
                </c:pt>
              </c:strCache>
            </c:strRef>
          </c:cat>
          <c:val>
            <c:numRef>
              <c:f>Plan1!$B$2:$B$3</c:f>
              <c:numCache>
                <c:formatCode>General</c:formatCode>
                <c:ptCount val="2"/>
                <c:pt idx="0" formatCode="0">
                  <c:v>37</c:v>
                </c:pt>
                <c:pt idx="1">
                  <c:v>43</c:v>
                </c:pt>
              </c:numCache>
            </c:numRef>
          </c:val>
        </c:ser>
        <c:axId val="105779968"/>
        <c:axId val="105781504"/>
      </c:barChart>
      <c:catAx>
        <c:axId val="105779968"/>
        <c:scaling>
          <c:orientation val="minMax"/>
        </c:scaling>
        <c:axPos val="b"/>
        <c:tickLblPos val="nextTo"/>
        <c:crossAx val="105781504"/>
        <c:crosses val="autoZero"/>
        <c:auto val="1"/>
        <c:lblAlgn val="ctr"/>
        <c:lblOffset val="100"/>
      </c:catAx>
      <c:valAx>
        <c:axId val="105781504"/>
        <c:scaling>
          <c:orientation val="minMax"/>
        </c:scaling>
        <c:delete val="1"/>
        <c:axPos val="l"/>
        <c:numFmt formatCode="0" sourceLinked="1"/>
        <c:tickLblPos val="none"/>
        <c:crossAx val="105779968"/>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0.17533</cdr:x>
      <cdr:y>0.76119</cdr:y>
    </cdr:from>
    <cdr:to>
      <cdr:x>0.21991</cdr:x>
      <cdr:y>0.87687</cdr:y>
    </cdr:to>
    <cdr:sp macro="" textlink="">
      <cdr:nvSpPr>
        <cdr:cNvPr id="2" name="CaixaDeTexto 1"/>
        <cdr:cNvSpPr txBox="1"/>
      </cdr:nvSpPr>
      <cdr:spPr>
        <a:xfrm xmlns:a="http://schemas.openxmlformats.org/drawingml/2006/main">
          <a:off x="1123951" y="1943100"/>
          <a:ext cx="2857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4</a:t>
          </a:r>
        </a:p>
      </cdr:txBody>
    </cdr:sp>
  </cdr:relSizeAnchor>
</c:userShapes>
</file>

<file path=word/drawings/drawing2.xml><?xml version="1.0" encoding="utf-8"?>
<c:userShapes xmlns:c="http://schemas.openxmlformats.org/drawingml/2006/chart">
  <cdr:relSizeAnchor xmlns:cdr="http://schemas.openxmlformats.org/drawingml/2006/chartDrawing">
    <cdr:from>
      <cdr:x>0.33667</cdr:x>
      <cdr:y>0.70522</cdr:y>
    </cdr:from>
    <cdr:to>
      <cdr:x>0.50501</cdr:x>
      <cdr:y>1</cdr:y>
    </cdr:to>
    <cdr:sp macro="" textlink="">
      <cdr:nvSpPr>
        <cdr:cNvPr id="2" name="CaixaDeTexto 1"/>
        <cdr:cNvSpPr txBox="1"/>
      </cdr:nvSpPr>
      <cdr:spPr>
        <a:xfrm xmlns:a="http://schemas.openxmlformats.org/drawingml/2006/main">
          <a:off x="1600201" y="1800225"/>
          <a:ext cx="800099" cy="7524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000"/>
            <a:t>42</a:t>
          </a: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F3E703-2FCC-4E99-BF78-F37216822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3538</TotalTime>
  <Pages>22</Pages>
  <Words>2625</Words>
  <Characters>14177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16769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camilacrac</cp:lastModifiedBy>
  <cp:revision>18</cp:revision>
  <cp:lastPrinted>2019-10-15T20:20:00Z</cp:lastPrinted>
  <dcterms:created xsi:type="dcterms:W3CDTF">2020-10-05T12:03:00Z</dcterms:created>
  <dcterms:modified xsi:type="dcterms:W3CDTF">2020-10-09T14:10:00Z</dcterms:modified>
</cp:coreProperties>
</file>