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C0238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8240" behindDoc="1" locked="0" layoutInCell="1" hidden="0" allowOverlap="1" wp14:anchorId="6FFDC9B8" wp14:editId="763095B8">
            <wp:simplePos x="0" y="0"/>
            <wp:positionH relativeFrom="page">
              <wp:posOffset>306156</wp:posOffset>
            </wp:positionH>
            <wp:positionV relativeFrom="page">
              <wp:posOffset>0</wp:posOffset>
            </wp:positionV>
            <wp:extent cx="7249073" cy="10264408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9073" cy="10264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9264" behindDoc="1" locked="0" layoutInCell="1" hidden="0" allowOverlap="1" wp14:anchorId="40ECBA0A" wp14:editId="54A9F7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1DDCC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CAAE415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2FCB8CB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44A224F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B12ED04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01B94C3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D26BC4E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212D068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411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66D1F7FA" w14:textId="77777777" w:rsidR="009E015A" w:rsidRDefault="00F87BA9">
      <w:pPr>
        <w:pStyle w:val="Ttulo"/>
        <w:ind w:firstLine="849"/>
      </w:pPr>
      <w:r>
        <w:t>RELATÓRIO GERENCIAL DE PRODUÇÃO</w:t>
      </w:r>
    </w:p>
    <w:p w14:paraId="202315A1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7D0172DD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3BA07D06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spacing w:before="1" w:line="242" w:lineRule="auto"/>
        <w:ind w:left="2034" w:right="1183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9E015A">
          <w:headerReference w:type="default" r:id="rId9"/>
          <w:pgSz w:w="11910" w:h="16840"/>
          <w:pgMar w:top="1920" w:right="1700" w:bottom="280" w:left="992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Referente ao Contrato de Gestão Nº. 91/2012 e seus respectivos Termos Aditivos</w:t>
      </w:r>
    </w:p>
    <w:p w14:paraId="16E92906" w14:textId="39E21C2F" w:rsidR="009E015A" w:rsidRDefault="00F87BA9">
      <w:pPr>
        <w:spacing w:before="77"/>
        <w:ind w:left="2663" w:right="434" w:hanging="436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RELATÓRIO GERENCIAL DE PRODUÇÃO COMPETÊNCIA: </w:t>
      </w:r>
      <w:r w:rsidR="006D7C7C">
        <w:rPr>
          <w:rFonts w:ascii="Arial" w:eastAsia="Arial" w:hAnsi="Arial" w:cs="Arial"/>
          <w:b/>
          <w:bCs/>
          <w:sz w:val="24"/>
          <w:szCs w:val="24"/>
        </w:rPr>
        <w:t>FEVEREIRO</w:t>
      </w:r>
      <w:r>
        <w:rPr>
          <w:rFonts w:ascii="Arial" w:eastAsia="Arial" w:hAnsi="Arial" w:cs="Arial"/>
          <w:b/>
          <w:bCs/>
          <w:sz w:val="24"/>
          <w:szCs w:val="24"/>
        </w:rPr>
        <w:t>/202</w:t>
      </w:r>
      <w:r w:rsidR="00F01560">
        <w:rPr>
          <w:rFonts w:ascii="Arial" w:eastAsia="Arial" w:hAnsi="Arial" w:cs="Arial"/>
          <w:b/>
          <w:bCs/>
          <w:sz w:val="24"/>
          <w:szCs w:val="24"/>
        </w:rPr>
        <w:t>6</w:t>
      </w:r>
    </w:p>
    <w:p w14:paraId="09D7767E" w14:textId="77777777" w:rsidR="009E015A" w:rsidRDefault="009E015A">
      <w:pPr>
        <w:spacing w:before="77"/>
        <w:ind w:left="2663" w:right="434" w:hanging="436"/>
        <w:rPr>
          <w:rFonts w:ascii="Arial" w:eastAsia="Arial" w:hAnsi="Arial" w:cs="Arial"/>
          <w:b/>
          <w:bCs/>
          <w:sz w:val="24"/>
          <w:szCs w:val="24"/>
        </w:rPr>
      </w:pPr>
    </w:p>
    <w:p w14:paraId="29E972CD" w14:textId="77777777" w:rsidR="009E015A" w:rsidRDefault="009E015A">
      <w:pPr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515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3"/>
        <w:gridCol w:w="1277"/>
        <w:gridCol w:w="1415"/>
        <w:gridCol w:w="993"/>
      </w:tblGrid>
      <w:tr w:rsidR="006D7C7C" w:rsidRPr="006D7C7C" w14:paraId="1A112E3B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8373F5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Saídas Hospitalares</w:t>
            </w:r>
          </w:p>
        </w:tc>
        <w:tc>
          <w:tcPr>
            <w:tcW w:w="672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04443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D19DB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fev</w:t>
            </w:r>
            <w:proofErr w:type="spellEnd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9B8383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6D7C7C" w:rsidRPr="006D7C7C" w14:paraId="5EBE3CE6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2747A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Clínica Médica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F4B0AE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A9C32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AFAE4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98%</w:t>
            </w:r>
          </w:p>
        </w:tc>
      </w:tr>
      <w:tr w:rsidR="006D7C7C" w:rsidRPr="006D7C7C" w14:paraId="151C62D3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33329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Pediatria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28F8C4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D10695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64E0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96%</w:t>
            </w:r>
          </w:p>
        </w:tc>
      </w:tr>
      <w:tr w:rsidR="006D7C7C" w:rsidRPr="006D7C7C" w14:paraId="2691739C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07EAE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72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CC81B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271</w:t>
            </w:r>
          </w:p>
        </w:tc>
        <w:tc>
          <w:tcPr>
            <w:tcW w:w="745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ECBA85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52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C3D8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98%</w:t>
            </w:r>
          </w:p>
        </w:tc>
      </w:tr>
      <w:tr w:rsidR="006D7C7C" w:rsidRPr="006D7C7C" w14:paraId="4DC27FF8" w14:textId="77777777" w:rsidTr="006D7C7C">
        <w:trPr>
          <w:trHeight w:val="340"/>
          <w:tblCellSpacing w:w="0" w:type="dxa"/>
        </w:trPr>
        <w:tc>
          <w:tcPr>
            <w:tcW w:w="30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0CF30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5093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BE16E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41E7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6D7C7C" w:rsidRPr="006D7C7C" w14:paraId="32F33490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74D4F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Hospital Dia</w:t>
            </w:r>
          </w:p>
        </w:tc>
        <w:tc>
          <w:tcPr>
            <w:tcW w:w="672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19D4E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483C6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fev</w:t>
            </w:r>
            <w:proofErr w:type="spellEnd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23B8C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6D7C7C" w:rsidRPr="006D7C7C" w14:paraId="58CC6FCA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3455D3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Atendimentos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D4D8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480A7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C5294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73%</w:t>
            </w:r>
          </w:p>
        </w:tc>
      </w:tr>
      <w:tr w:rsidR="006D7C7C" w:rsidRPr="006D7C7C" w14:paraId="7DC506EA" w14:textId="77777777" w:rsidTr="006D7C7C">
        <w:trPr>
          <w:trHeight w:val="340"/>
          <w:tblCellSpacing w:w="0" w:type="dxa"/>
        </w:trPr>
        <w:tc>
          <w:tcPr>
            <w:tcW w:w="30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E975A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4006E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663134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7A957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6D7C7C" w:rsidRPr="006D7C7C" w14:paraId="49B2BDFD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6D641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Atendimento Ambulatorial</w:t>
            </w:r>
          </w:p>
        </w:tc>
        <w:tc>
          <w:tcPr>
            <w:tcW w:w="672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4A35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B11063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fev</w:t>
            </w:r>
            <w:proofErr w:type="spellEnd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CE9EE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6D7C7C" w:rsidRPr="006D7C7C" w14:paraId="275B3ED1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2F63F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Consultas médicas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1B828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3.020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AE95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2.768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E6EE93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92%</w:t>
            </w:r>
          </w:p>
        </w:tc>
      </w:tr>
      <w:tr w:rsidR="006D7C7C" w:rsidRPr="006D7C7C" w14:paraId="420519EE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85A15A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Consultas não médicas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8BFA33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2E77CC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68B2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101%</w:t>
            </w:r>
          </w:p>
        </w:tc>
      </w:tr>
      <w:tr w:rsidR="006D7C7C" w:rsidRPr="006D7C7C" w14:paraId="62A683FF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0933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Pequenos Procedimentos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DD1B1E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7B4CA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394204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83%</w:t>
            </w:r>
          </w:p>
        </w:tc>
      </w:tr>
      <w:tr w:rsidR="006D7C7C" w:rsidRPr="006D7C7C" w14:paraId="674164AD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22B7B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72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F88EE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4.050</w:t>
            </w:r>
          </w:p>
        </w:tc>
        <w:tc>
          <w:tcPr>
            <w:tcW w:w="745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7AE5F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3.719</w:t>
            </w:r>
          </w:p>
        </w:tc>
        <w:tc>
          <w:tcPr>
            <w:tcW w:w="52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094FA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92%</w:t>
            </w:r>
          </w:p>
        </w:tc>
      </w:tr>
      <w:tr w:rsidR="006D7C7C" w:rsidRPr="006D7C7C" w14:paraId="60914F22" w14:textId="77777777" w:rsidTr="006D7C7C">
        <w:trPr>
          <w:trHeight w:val="340"/>
          <w:tblCellSpacing w:w="0" w:type="dxa"/>
        </w:trPr>
        <w:tc>
          <w:tcPr>
            <w:tcW w:w="30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C024BA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4DD24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17A3D5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4EF6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6D7C7C" w:rsidRPr="006D7C7C" w14:paraId="0393FEEF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7CBAA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SADT Externo</w:t>
            </w:r>
          </w:p>
        </w:tc>
        <w:tc>
          <w:tcPr>
            <w:tcW w:w="672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11A7B5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C6781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fev</w:t>
            </w:r>
            <w:proofErr w:type="spellEnd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FA68D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6D7C7C" w:rsidRPr="006D7C7C" w14:paraId="436C4E2D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7C49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Análises clínicas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2E477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158284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2.380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CED6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95%</w:t>
            </w:r>
          </w:p>
        </w:tc>
      </w:tr>
      <w:tr w:rsidR="006D7C7C" w:rsidRPr="006D7C7C" w14:paraId="6106DD30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FFF24F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Broncoscopia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F91FE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9594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D1F73F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90%</w:t>
            </w:r>
          </w:p>
        </w:tc>
      </w:tr>
      <w:tr w:rsidR="006D7C7C" w:rsidRPr="006D7C7C" w14:paraId="01279C45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606835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Colonoscopia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8A971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6175D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F1A3D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68%</w:t>
            </w:r>
          </w:p>
        </w:tc>
      </w:tr>
      <w:tr w:rsidR="006D7C7C" w:rsidRPr="006D7C7C" w14:paraId="49F8715C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A2ADD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Ecocardiografia transtorácica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4532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B0F5A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CA59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72%</w:t>
            </w:r>
          </w:p>
        </w:tc>
      </w:tr>
      <w:tr w:rsidR="006D7C7C" w:rsidRPr="006D7C7C" w14:paraId="230E28EC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1AD6A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Elastografia Hepática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0690E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C0326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59689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5%</w:t>
            </w:r>
          </w:p>
        </w:tc>
      </w:tr>
      <w:tr w:rsidR="006D7C7C" w:rsidRPr="006D7C7C" w14:paraId="288D5E1C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44A4D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Endoscopia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740A3E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65CDB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2B09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61%</w:t>
            </w:r>
          </w:p>
        </w:tc>
      </w:tr>
      <w:tr w:rsidR="006D7C7C" w:rsidRPr="006D7C7C" w14:paraId="6A2D6100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60161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Radiografia sem contraste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3B3F0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828B8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2EF9AF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102%</w:t>
            </w:r>
          </w:p>
        </w:tc>
      </w:tr>
      <w:tr w:rsidR="006D7C7C" w:rsidRPr="006D7C7C" w14:paraId="118FC6A0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EF2034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Tomografia Computadorizada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B3579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F9E5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8AA95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74%</w:t>
            </w:r>
          </w:p>
        </w:tc>
      </w:tr>
      <w:tr w:rsidR="006D7C7C" w:rsidRPr="006D7C7C" w14:paraId="3B3E8F6B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C3B56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Ultrassonografia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12082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02B45C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E0264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32%</w:t>
            </w:r>
          </w:p>
        </w:tc>
      </w:tr>
      <w:tr w:rsidR="006D7C7C" w:rsidRPr="006D7C7C" w14:paraId="0E7284B5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10D495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72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B85AB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3.030</w:t>
            </w:r>
          </w:p>
        </w:tc>
        <w:tc>
          <w:tcPr>
            <w:tcW w:w="745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263C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2.732</w:t>
            </w:r>
          </w:p>
        </w:tc>
        <w:tc>
          <w:tcPr>
            <w:tcW w:w="52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998AE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000000"/>
                <w:sz w:val="20"/>
                <w:szCs w:val="20"/>
              </w:rPr>
              <w:t>90%</w:t>
            </w:r>
          </w:p>
        </w:tc>
      </w:tr>
      <w:tr w:rsidR="006D7C7C" w:rsidRPr="006D7C7C" w14:paraId="7594D8ED" w14:textId="77777777" w:rsidTr="006D7C7C">
        <w:trPr>
          <w:trHeight w:val="340"/>
          <w:tblCellSpacing w:w="0" w:type="dxa"/>
        </w:trPr>
        <w:tc>
          <w:tcPr>
            <w:tcW w:w="30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59BD7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C744E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FB54E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4C0C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6D7C7C" w:rsidRPr="006D7C7C" w14:paraId="4C22ABB1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826F9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Indicadores de Desempenho</w:t>
            </w:r>
          </w:p>
        </w:tc>
        <w:tc>
          <w:tcPr>
            <w:tcW w:w="672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FEE5B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F1C634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fev</w:t>
            </w:r>
            <w:proofErr w:type="spellEnd"/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4D8CE3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6D7C7C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6D7C7C" w:rsidRPr="006D7C7C" w14:paraId="4859AFAB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218D3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Taxa de Ocupação (%)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33C17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2C07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91%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4E3BD3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107%</w:t>
            </w:r>
          </w:p>
        </w:tc>
      </w:tr>
      <w:tr w:rsidR="006D7C7C" w:rsidRPr="006D7C7C" w14:paraId="0421D109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51EC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Média de permanência hospitalar (dias)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B2C4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3175C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C3D07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111%</w:t>
            </w:r>
          </w:p>
        </w:tc>
      </w:tr>
      <w:tr w:rsidR="006D7C7C" w:rsidRPr="006D7C7C" w14:paraId="234B2D82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5D024A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Índice de intervalo de substituição de leitos (horas)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2D975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B7F4B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33A2A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145%</w:t>
            </w:r>
          </w:p>
        </w:tc>
      </w:tr>
      <w:tr w:rsidR="006D7C7C" w:rsidRPr="006D7C7C" w14:paraId="7AC5F34C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1D9C4F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Taxa de readmissão hospitalar (29 dias)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02528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50DF2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1,50%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8CA5E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181%</w:t>
            </w:r>
          </w:p>
        </w:tc>
      </w:tr>
      <w:tr w:rsidR="006D7C7C" w:rsidRPr="006D7C7C" w14:paraId="3713DD0C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139D0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Taxa de readmissão em UTI (48 horas)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7BD71A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DF6D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4,9%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82982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102%</w:t>
            </w:r>
          </w:p>
        </w:tc>
      </w:tr>
      <w:tr w:rsidR="006D7C7C" w:rsidRPr="006D7C7C" w14:paraId="1D3121E0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13D6C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lastRenderedPageBreak/>
              <w:t>Percentual de ocorrência de rejeições no SIH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23335C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E5DA0B" w14:textId="2421212A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*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EAA7B8" w14:textId="3784918D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-</w:t>
            </w:r>
          </w:p>
        </w:tc>
      </w:tr>
      <w:tr w:rsidR="006D7C7C" w:rsidRPr="006D7C7C" w14:paraId="15850931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ED54A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Razão do quantitativo de Consultas Ofertadas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D5996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322D7A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78BA5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104%</w:t>
            </w:r>
          </w:p>
        </w:tc>
      </w:tr>
      <w:tr w:rsidR="006D7C7C" w:rsidRPr="006D7C7C" w14:paraId="0116638D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BE64E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Percentual de Exames de Imagem com resultado disponibilizado em até 10 dias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3101E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27C43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9F29E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143%</w:t>
            </w:r>
          </w:p>
        </w:tc>
      </w:tr>
      <w:tr w:rsidR="006D7C7C" w:rsidRPr="006D7C7C" w14:paraId="550D386E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5BE5C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Percentual de Casos de Doenças / Agravos / Eventos de Notificação Compulsório Imediata (DAEI) Digitadas Oportunamente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94BAB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142A6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C678C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125%</w:t>
            </w:r>
          </w:p>
        </w:tc>
      </w:tr>
      <w:tr w:rsidR="006D7C7C" w:rsidRPr="006D7C7C" w14:paraId="5ACDD233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3AB43E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Percentual de Casos de Doenças / Agravos / Eventos de Notificação Compulsório Imediata (DAEI) Investigadas Oportunamente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21980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5207F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07A18F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125%</w:t>
            </w:r>
          </w:p>
        </w:tc>
      </w:tr>
      <w:tr w:rsidR="006D7C7C" w:rsidRPr="006D7C7C" w14:paraId="0ACDE16B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05D3E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Percentual de perda de medicamentos por prazo de validade expirado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9F3BE7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2F2423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0,21%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8A258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179%</w:t>
            </w:r>
          </w:p>
        </w:tc>
      </w:tr>
      <w:tr w:rsidR="006D7C7C" w:rsidRPr="006D7C7C" w14:paraId="03CA38BD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4D7CA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Taxa de acurácia do estoque</w:t>
            </w:r>
          </w:p>
        </w:tc>
        <w:tc>
          <w:tcPr>
            <w:tcW w:w="672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B3975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95%</w:t>
            </w:r>
          </w:p>
        </w:tc>
        <w:tc>
          <w:tcPr>
            <w:tcW w:w="7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AC339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44284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105%</w:t>
            </w:r>
          </w:p>
        </w:tc>
      </w:tr>
      <w:tr w:rsidR="006D7C7C" w:rsidRPr="006D7C7C" w14:paraId="42A3269F" w14:textId="77777777" w:rsidTr="006D7C7C">
        <w:trPr>
          <w:trHeight w:val="340"/>
          <w:tblCellSpacing w:w="0" w:type="dxa"/>
        </w:trPr>
        <w:tc>
          <w:tcPr>
            <w:tcW w:w="306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EF515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Taxa de aceitabilidade das intervenções farmacêuticas</w:t>
            </w:r>
          </w:p>
        </w:tc>
        <w:tc>
          <w:tcPr>
            <w:tcW w:w="672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0FAC81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56CC12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97,6%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F6E9C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6D7C7C">
              <w:rPr>
                <w:rFonts w:eastAsia="Arial"/>
                <w:color w:val="000000"/>
                <w:sz w:val="20"/>
                <w:szCs w:val="20"/>
              </w:rPr>
              <w:t>115%</w:t>
            </w:r>
          </w:p>
        </w:tc>
      </w:tr>
      <w:tr w:rsidR="006D7C7C" w:rsidRPr="006D7C7C" w14:paraId="054688F6" w14:textId="77777777" w:rsidTr="006D7C7C">
        <w:trPr>
          <w:trHeight w:val="340"/>
          <w:tblCellSpacing w:w="0" w:type="dxa"/>
        </w:trPr>
        <w:tc>
          <w:tcPr>
            <w:tcW w:w="30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D82B9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16"/>
                <w:szCs w:val="16"/>
              </w:rPr>
            </w:pPr>
            <w:r w:rsidRPr="006D7C7C">
              <w:rPr>
                <w:rFonts w:eastAsia="Arial"/>
                <w:color w:val="000000"/>
                <w:sz w:val="16"/>
                <w:szCs w:val="16"/>
              </w:rPr>
              <w:t>* O dado é obtido em dois meses subsequentes.</w:t>
            </w:r>
          </w:p>
        </w:tc>
        <w:tc>
          <w:tcPr>
            <w:tcW w:w="67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5CA856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1197B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B4EB0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4DE8EAE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B87C1A8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21D36E7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p w14:paraId="09D699DE" w14:textId="77777777" w:rsidR="00F01560" w:rsidRDefault="00F01560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p w14:paraId="1F4C7C2D" w14:textId="77777777" w:rsidR="00F01560" w:rsidRDefault="00F01560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dxa"/>
        <w:jc w:val="righ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5"/>
      </w:tblGrid>
      <w:tr w:rsidR="006D7C7C" w:rsidRPr="006D7C7C" w14:paraId="6B7B5082" w14:textId="77777777" w:rsidTr="00A74AD9">
        <w:trPr>
          <w:trHeight w:val="300"/>
          <w:tblCellSpacing w:w="0" w:type="dxa"/>
          <w:jc w:val="right"/>
        </w:trPr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496A2F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6D7C7C">
              <w:rPr>
                <w:rFonts w:ascii="Arial" w:eastAsia="Arial" w:hAnsi="Arial" w:cs="Arial"/>
                <w:sz w:val="20"/>
                <w:szCs w:val="20"/>
              </w:rPr>
              <w:t>Data: 10/03/2026</w:t>
            </w:r>
          </w:p>
        </w:tc>
      </w:tr>
      <w:tr w:rsidR="006D7C7C" w:rsidRPr="006D7C7C" w14:paraId="630B6F5D" w14:textId="77777777" w:rsidTr="00A74AD9">
        <w:trPr>
          <w:trHeight w:val="1560"/>
          <w:tblCellSpacing w:w="0" w:type="dxa"/>
          <w:jc w:val="right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C7758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D7C7C">
              <w:rPr>
                <w:rFonts w:ascii="Arial" w:eastAsia="Arial" w:hAnsi="Arial" w:cs="Arial"/>
                <w:sz w:val="20"/>
                <w:szCs w:val="20"/>
              </w:rPr>
              <w:t>____________________________________</w:t>
            </w:r>
            <w:r w:rsidRPr="006D7C7C">
              <w:rPr>
                <w:rFonts w:ascii="Arial" w:eastAsia="Arial" w:hAnsi="Arial" w:cs="Arial"/>
                <w:sz w:val="20"/>
                <w:szCs w:val="20"/>
              </w:rPr>
              <w:br/>
            </w:r>
            <w:proofErr w:type="spellStart"/>
            <w:r w:rsidRPr="006D7C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Dra</w:t>
            </w:r>
            <w:proofErr w:type="spellEnd"/>
            <w:r w:rsidRPr="006D7C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Thais Lopes Safatle Dourado</w:t>
            </w:r>
            <w:r w:rsidRPr="006D7C7C">
              <w:rPr>
                <w:rFonts w:ascii="Arial" w:eastAsia="Arial" w:hAnsi="Arial" w:cs="Arial"/>
                <w:sz w:val="20"/>
                <w:szCs w:val="20"/>
              </w:rPr>
              <w:br/>
              <w:t>Diretora Técnica - HDT/ISG</w:t>
            </w:r>
          </w:p>
        </w:tc>
      </w:tr>
      <w:tr w:rsidR="006D7C7C" w:rsidRPr="006D7C7C" w14:paraId="7929382A" w14:textId="77777777" w:rsidTr="00A74AD9">
        <w:trPr>
          <w:trHeight w:val="1920"/>
          <w:tblCellSpacing w:w="0" w:type="dxa"/>
          <w:jc w:val="right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BC417D" w14:textId="77777777" w:rsidR="006D7C7C" w:rsidRPr="006D7C7C" w:rsidRDefault="006D7C7C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D7C7C">
              <w:rPr>
                <w:rFonts w:ascii="Arial" w:eastAsia="Arial" w:hAnsi="Arial" w:cs="Arial"/>
                <w:sz w:val="20"/>
                <w:szCs w:val="20"/>
              </w:rPr>
              <w:t>____________________________________</w:t>
            </w:r>
            <w:r w:rsidRPr="006D7C7C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6D7C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Daniela Honorato da Silva Guimarães</w:t>
            </w:r>
            <w:r w:rsidRPr="006D7C7C">
              <w:rPr>
                <w:rFonts w:ascii="Arial" w:eastAsia="Arial" w:hAnsi="Arial" w:cs="Arial"/>
                <w:sz w:val="20"/>
                <w:szCs w:val="20"/>
              </w:rPr>
              <w:br/>
              <w:t>Diretora Executiva - HDT/ISG</w:t>
            </w:r>
          </w:p>
        </w:tc>
      </w:tr>
    </w:tbl>
    <w:p w14:paraId="6BAE62E7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p w14:paraId="1C15161B" w14:textId="77777777" w:rsidR="009E015A" w:rsidRDefault="009E015A">
      <w:pPr>
        <w:spacing w:before="93"/>
        <w:ind w:left="48"/>
        <w:jc w:val="center"/>
        <w:rPr>
          <w:rFonts w:ascii="Arial" w:eastAsia="Arial" w:hAnsi="Arial" w:cs="Arial"/>
          <w:sz w:val="18"/>
          <w:szCs w:val="18"/>
        </w:rPr>
      </w:pPr>
    </w:p>
    <w:sectPr w:rsidR="009E015A">
      <w:pgSz w:w="11910" w:h="16840"/>
      <w:pgMar w:top="1840" w:right="1700" w:bottom="187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57065" w14:textId="77777777" w:rsidR="00F87BA9" w:rsidRDefault="00F87BA9">
      <w:r>
        <w:separator/>
      </w:r>
    </w:p>
  </w:endnote>
  <w:endnote w:type="continuationSeparator" w:id="0">
    <w:p w14:paraId="2B2A2A5E" w14:textId="77777777" w:rsidR="00F87BA9" w:rsidRDefault="00F87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0D7126-D6D6-4300-8944-4E0576C26DAC}"/>
    <w:embedBold r:id="rId2" w:fontKey="{528826AD-E87A-4787-A6D4-4B03547A08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C768BBC-AA03-43B9-A215-5B5A6783A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614EF7-2EFD-4959-8A0A-778B905E48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999F2" w14:textId="77777777" w:rsidR="00F87BA9" w:rsidRDefault="00F87BA9">
      <w:r>
        <w:separator/>
      </w:r>
    </w:p>
  </w:footnote>
  <w:footnote w:type="continuationSeparator" w:id="0">
    <w:p w14:paraId="5F7533FF" w14:textId="77777777" w:rsidR="00F87BA9" w:rsidRDefault="00F87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9F58" w14:textId="77777777" w:rsidR="009E015A" w:rsidRDefault="00F87BA9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84DD84E" wp14:editId="1D7008B2">
          <wp:simplePos x="0" y="0"/>
          <wp:positionH relativeFrom="column">
            <wp:posOffset>-572769</wp:posOffset>
          </wp:positionH>
          <wp:positionV relativeFrom="paragraph">
            <wp:posOffset>-342899</wp:posOffset>
          </wp:positionV>
          <wp:extent cx="7468870" cy="10570762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8870" cy="10570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5A"/>
    <w:rsid w:val="001E43CA"/>
    <w:rsid w:val="005714BA"/>
    <w:rsid w:val="006D7C7C"/>
    <w:rsid w:val="0090216E"/>
    <w:rsid w:val="00935B45"/>
    <w:rsid w:val="009D20EE"/>
    <w:rsid w:val="009E015A"/>
    <w:rsid w:val="00A13EEC"/>
    <w:rsid w:val="00A74AD9"/>
    <w:rsid w:val="00B42F00"/>
    <w:rsid w:val="00DA1754"/>
    <w:rsid w:val="00E32FCC"/>
    <w:rsid w:val="00E7750C"/>
    <w:rsid w:val="00F01560"/>
    <w:rsid w:val="00F87BA9"/>
    <w:rsid w:val="00F9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77B2"/>
  <w15:docId w15:val="{CF402681-6E4B-4952-BA14-117B26EA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849"/>
      <w:jc w:val="center"/>
    </w:pPr>
    <w:rPr>
      <w:rFonts w:ascii="Arial" w:eastAsia="Arial" w:hAnsi="Arial" w:cs="Arial"/>
      <w:b/>
      <w:bCs/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3"/>
      <w:ind w:left="45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DewdAn7wcgx9c5eu14p57dphg==">CgMxLjAaHwoBMBIaChgICVIUChJ0YWJsZS56Z2E1d3V0MnA5ODE4AHIhMWZZaFd0S0VDUV81bkJxN25CNlh2YjYtNUFpRW1BWHpS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347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Nathalya Mosonowa Souza</cp:lastModifiedBy>
  <cp:revision>4</cp:revision>
  <cp:lastPrinted>2026-03-10T20:41:00Z</cp:lastPrinted>
  <dcterms:created xsi:type="dcterms:W3CDTF">2026-03-10T20:33:00Z</dcterms:created>
  <dcterms:modified xsi:type="dcterms:W3CDTF">2026-03-10T20:42:00Z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2025-10-15T00:00:00Z</vt:filetime>
  </property>
  <property fmtid="{D5CDD505-2E9C-101B-9397-08002B2CF9AE}" pid="5" name="Producer">
    <vt:lpwstr>䵩捲潳潦璮⁗潲搠㈰㈱㬠浯摩晩敤⁵獩湧⁩呥硴卨慲瀮䱇偌瘲⹃潲攠㌮㜮㈮　</vt:lpwstr>
  </property>
</Properties>
</file>